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4B292" w14:textId="1261B4A3" w:rsidR="00CB4B4E" w:rsidRDefault="00CB4B4E" w:rsidP="008B575E">
      <w:pPr>
        <w:pStyle w:val="Heading1"/>
        <w:numPr>
          <w:ilvl w:val="0"/>
          <w:numId w:val="1"/>
        </w:numPr>
        <w:jc w:val="center"/>
        <w:rPr>
          <w:bCs/>
        </w:rPr>
      </w:pPr>
      <w:bookmarkStart w:id="0" w:name="_Toc400361362"/>
      <w:bookmarkStart w:id="1" w:name="_Toc443397153"/>
      <w:bookmarkStart w:id="2" w:name="_Toc357771638"/>
      <w:bookmarkStart w:id="3" w:name="_Toc346793416"/>
      <w:bookmarkStart w:id="4" w:name="_Toc328122777"/>
      <w:r w:rsidRPr="00CB4B4E">
        <w:rPr>
          <w:bCs/>
          <w:noProof/>
        </w:rPr>
        <w:drawing>
          <wp:inline distT="0" distB="0" distL="0" distR="0" wp14:anchorId="23717BC5" wp14:editId="72E499EE">
            <wp:extent cx="2819400" cy="3322320"/>
            <wp:effectExtent l="0" t="0" r="0" b="0"/>
            <wp:docPr id="1919355968" name="Picture 2" descr="A blue logo with a hors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55968" name="Picture 2" descr="A blue logo with a horse and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3322320"/>
                    </a:xfrm>
                    <a:prstGeom prst="rect">
                      <a:avLst/>
                    </a:prstGeom>
                    <a:noFill/>
                    <a:ln>
                      <a:noFill/>
                    </a:ln>
                  </pic:spPr>
                </pic:pic>
              </a:graphicData>
            </a:graphic>
          </wp:inline>
        </w:drawing>
      </w:r>
    </w:p>
    <w:p w14:paraId="4A535BA5" w14:textId="67A8E9E6" w:rsidR="008B575E" w:rsidRPr="008B575E" w:rsidRDefault="008B575E" w:rsidP="008B575E">
      <w:pPr>
        <w:jc w:val="center"/>
        <w:rPr>
          <w:b/>
          <w:bCs/>
          <w:color w:val="17365D" w:themeColor="text2" w:themeShade="BF"/>
          <w:sz w:val="44"/>
          <w:szCs w:val="44"/>
        </w:rPr>
      </w:pPr>
      <w:r w:rsidRPr="008B575E">
        <w:rPr>
          <w:b/>
          <w:bCs/>
          <w:color w:val="17365D" w:themeColor="text2" w:themeShade="BF"/>
          <w:sz w:val="44"/>
          <w:szCs w:val="44"/>
        </w:rPr>
        <w:t>Staplehurst School</w:t>
      </w:r>
    </w:p>
    <w:p w14:paraId="21C666A9" w14:textId="77777777" w:rsidR="008B575E" w:rsidRDefault="008B575E" w:rsidP="008B575E">
      <w:pPr>
        <w:jc w:val="center"/>
        <w:rPr>
          <w:b/>
          <w:bCs/>
          <w:color w:val="17365D" w:themeColor="text2" w:themeShade="BF"/>
          <w:sz w:val="44"/>
          <w:szCs w:val="44"/>
        </w:rPr>
      </w:pPr>
      <w:r w:rsidRPr="008B575E">
        <w:rPr>
          <w:b/>
          <w:bCs/>
          <w:color w:val="17365D" w:themeColor="text2" w:themeShade="BF"/>
          <w:sz w:val="44"/>
          <w:szCs w:val="44"/>
        </w:rPr>
        <w:t>Pupil Premium Strategy Statement</w:t>
      </w:r>
    </w:p>
    <w:p w14:paraId="719CDF5A" w14:textId="67E6F15D" w:rsidR="008B575E" w:rsidRPr="008B575E" w:rsidRDefault="008B575E" w:rsidP="008B575E">
      <w:pPr>
        <w:jc w:val="center"/>
        <w:rPr>
          <w:b/>
          <w:bCs/>
          <w:color w:val="17365D" w:themeColor="text2" w:themeShade="BF"/>
          <w:sz w:val="44"/>
          <w:szCs w:val="44"/>
        </w:rPr>
      </w:pPr>
      <w:r w:rsidRPr="008B575E">
        <w:rPr>
          <w:b/>
          <w:bCs/>
          <w:color w:val="17365D" w:themeColor="text2" w:themeShade="BF"/>
          <w:sz w:val="44"/>
          <w:szCs w:val="44"/>
        </w:rPr>
        <w:t>2024 - 2025</w:t>
      </w:r>
    </w:p>
    <w:p w14:paraId="53CD14D9" w14:textId="77777777" w:rsidR="00A7415D" w:rsidRPr="008B575E" w:rsidRDefault="00A7415D" w:rsidP="008B575E">
      <w:pPr>
        <w:suppressAutoHyphens w:val="0"/>
        <w:spacing w:after="0" w:line="240" w:lineRule="auto"/>
        <w:rPr>
          <w:b/>
          <w:color w:val="104F75"/>
          <w:sz w:val="56"/>
          <w:szCs w:val="44"/>
        </w:rPr>
      </w:pPr>
      <w:r w:rsidRPr="008B575E">
        <w:rPr>
          <w:sz w:val="44"/>
          <w:szCs w:val="44"/>
        </w:rPr>
        <w:br w:type="page"/>
      </w:r>
    </w:p>
    <w:p w14:paraId="2A7D54B1" w14:textId="0D28DAD3" w:rsidR="00E66558" w:rsidRDefault="009D71E8" w:rsidP="0072129C">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8B575E">
        <w:t>Staplehurst School</w:t>
      </w:r>
    </w:p>
    <w:p w14:paraId="2A7D54B2" w14:textId="077095EF" w:rsidR="00E66558" w:rsidRDefault="009D71E8" w:rsidP="00C225DB">
      <w:pPr>
        <w:rPr>
          <w:b/>
        </w:rPr>
      </w:pPr>
      <w:r>
        <w:t xml:space="preserve">This statement details our school’s use of pupil premium (and recovery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40"/>
        <w:gridCol w:w="4246"/>
      </w:tblGrid>
      <w:tr w:rsidR="00E66558" w14:paraId="2A7D54B7"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4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6" w14:textId="77777777" w:rsidR="00E66558" w:rsidRDefault="009D71E8" w:rsidP="0072129C">
            <w:pPr>
              <w:pStyle w:val="TableHeader"/>
              <w:jc w:val="left"/>
            </w:pPr>
            <w:r>
              <w:t>Data</w:t>
            </w:r>
          </w:p>
        </w:tc>
      </w:tr>
      <w:tr w:rsidR="00864A0E" w:rsidRPr="00E27862" w14:paraId="3564EBB0"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81016" w14:textId="6616164F" w:rsidR="00864A0E" w:rsidRPr="00E27862" w:rsidRDefault="00864A0E" w:rsidP="0072129C">
            <w:pPr>
              <w:pStyle w:val="TableRow"/>
              <w:rPr>
                <w:color w:val="auto"/>
              </w:rPr>
            </w:pPr>
            <w:r>
              <w:rPr>
                <w:color w:val="auto"/>
              </w:rPr>
              <w:t>School name</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E0079" w14:textId="3E0909EE" w:rsidR="00864A0E" w:rsidRPr="00E27862" w:rsidRDefault="00864A0E" w:rsidP="0072129C">
            <w:pPr>
              <w:pStyle w:val="TableRow"/>
              <w:rPr>
                <w:color w:val="auto"/>
              </w:rPr>
            </w:pPr>
            <w:r>
              <w:rPr>
                <w:color w:val="auto"/>
              </w:rPr>
              <w:t>Staplehurst School</w:t>
            </w:r>
          </w:p>
        </w:tc>
      </w:tr>
      <w:tr w:rsidR="00E27862" w:rsidRPr="00E27862" w14:paraId="2A7D54BD" w14:textId="77777777" w:rsidTr="00E12280">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99C685B" w:rsidR="00E66558" w:rsidRPr="00E12280" w:rsidRDefault="00F3328E" w:rsidP="0072129C">
            <w:pPr>
              <w:pStyle w:val="TableRow"/>
              <w:rPr>
                <w:color w:val="auto"/>
              </w:rPr>
            </w:pPr>
            <w:r w:rsidRPr="00E12280">
              <w:rPr>
                <w:color w:val="auto"/>
              </w:rPr>
              <w:t>386</w:t>
            </w:r>
          </w:p>
        </w:tc>
      </w:tr>
      <w:tr w:rsidR="00E27862" w:rsidRPr="00E27862" w14:paraId="2A7D54C0" w14:textId="77777777" w:rsidTr="00E12280">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1E252CE" w:rsidR="00E66558" w:rsidRPr="00E12280" w:rsidRDefault="00E12280" w:rsidP="0072129C">
            <w:pPr>
              <w:pStyle w:val="TableRow"/>
              <w:rPr>
                <w:color w:val="auto"/>
              </w:rPr>
            </w:pPr>
            <w:r w:rsidRPr="00E12280">
              <w:rPr>
                <w:color w:val="auto"/>
              </w:rPr>
              <w:t>20%</w:t>
            </w:r>
          </w:p>
        </w:tc>
      </w:tr>
      <w:tr w:rsidR="00E27862" w:rsidRPr="00E27862" w14:paraId="2A7D54C3"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47D0704" w:rsidR="00E66558" w:rsidRPr="00E27862" w:rsidRDefault="009D71E8" w:rsidP="0072129C">
            <w:pPr>
              <w:pStyle w:val="TableRow"/>
              <w:rPr>
                <w:color w:val="auto"/>
                <w:szCs w:val="22"/>
              </w:rPr>
            </w:pPr>
            <w:r w:rsidRPr="00E27862">
              <w:rPr>
                <w:color w:val="auto"/>
                <w:szCs w:val="22"/>
              </w:rPr>
              <w:t>Academic year/years that our current pupil premium strategy plan covers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EB0A" w14:textId="657199CC" w:rsidR="00E66558" w:rsidRPr="00CB6B30" w:rsidRDefault="00964951" w:rsidP="0072129C">
            <w:pPr>
              <w:pStyle w:val="TableRow"/>
              <w:rPr>
                <w:b/>
                <w:bCs/>
                <w:color w:val="auto"/>
              </w:rPr>
            </w:pPr>
            <w:r w:rsidRPr="00CB6B30">
              <w:rPr>
                <w:b/>
                <w:bCs/>
                <w:color w:val="auto"/>
              </w:rPr>
              <w:t xml:space="preserve">2024 </w:t>
            </w:r>
            <w:r w:rsidR="0065355E" w:rsidRPr="00CB6B30">
              <w:rPr>
                <w:b/>
                <w:bCs/>
                <w:color w:val="auto"/>
              </w:rPr>
              <w:t>–</w:t>
            </w:r>
            <w:r w:rsidRPr="00CB6B30">
              <w:rPr>
                <w:b/>
                <w:bCs/>
                <w:color w:val="auto"/>
              </w:rPr>
              <w:t xml:space="preserve"> 2025</w:t>
            </w:r>
          </w:p>
          <w:p w14:paraId="1E4EF429" w14:textId="5ECBFE31" w:rsidR="0065355E" w:rsidRDefault="0065355E" w:rsidP="0065355E">
            <w:pPr>
              <w:pStyle w:val="TableRow"/>
              <w:rPr>
                <w:color w:val="auto"/>
              </w:rPr>
            </w:pPr>
            <w:r>
              <w:rPr>
                <w:color w:val="auto"/>
              </w:rPr>
              <w:t>2025 – 2026</w:t>
            </w:r>
          </w:p>
          <w:p w14:paraId="3650EF81" w14:textId="711EA56B" w:rsidR="0065355E" w:rsidRDefault="0065355E" w:rsidP="0065355E">
            <w:pPr>
              <w:pStyle w:val="TableRow"/>
              <w:rPr>
                <w:color w:val="auto"/>
              </w:rPr>
            </w:pPr>
            <w:r>
              <w:rPr>
                <w:color w:val="auto"/>
              </w:rPr>
              <w:t>2026 – 2027</w:t>
            </w:r>
          </w:p>
          <w:p w14:paraId="2A7D54C2" w14:textId="0191B52F" w:rsidR="0065355E" w:rsidRPr="00E27862" w:rsidRDefault="0065355E" w:rsidP="0065355E">
            <w:pPr>
              <w:pStyle w:val="TableRow"/>
              <w:rPr>
                <w:color w:val="auto"/>
              </w:rPr>
            </w:pPr>
          </w:p>
        </w:tc>
      </w:tr>
      <w:tr w:rsidR="00E27862" w:rsidRPr="00E27862" w14:paraId="2A7D54C6"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8BD5DFD" w:rsidR="00E66558" w:rsidRPr="00E27862" w:rsidRDefault="00964951" w:rsidP="0072129C">
            <w:pPr>
              <w:pStyle w:val="TableRow"/>
              <w:rPr>
                <w:color w:val="auto"/>
              </w:rPr>
            </w:pPr>
            <w:r>
              <w:rPr>
                <w:color w:val="auto"/>
              </w:rPr>
              <w:t>September</w:t>
            </w:r>
            <w:r w:rsidR="00755D22" w:rsidRPr="00E27862">
              <w:rPr>
                <w:color w:val="auto"/>
              </w:rPr>
              <w:t xml:space="preserve"> 202</w:t>
            </w:r>
            <w:r>
              <w:rPr>
                <w:color w:val="auto"/>
              </w:rPr>
              <w:t>4</w:t>
            </w:r>
          </w:p>
        </w:tc>
      </w:tr>
      <w:tr w:rsidR="00E27862" w:rsidRPr="00E27862" w14:paraId="2A7D54C9"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0195FE3" w:rsidR="00E66558" w:rsidRPr="00E27862" w:rsidRDefault="0042658F" w:rsidP="0072129C">
            <w:pPr>
              <w:pStyle w:val="TableRow"/>
              <w:rPr>
                <w:color w:val="auto"/>
              </w:rPr>
            </w:pPr>
            <w:r>
              <w:rPr>
                <w:color w:val="auto"/>
              </w:rPr>
              <w:t>Ju</w:t>
            </w:r>
            <w:r w:rsidR="00EE1C9B">
              <w:rPr>
                <w:color w:val="auto"/>
              </w:rPr>
              <w:t>ly</w:t>
            </w:r>
            <w:r>
              <w:rPr>
                <w:color w:val="auto"/>
              </w:rPr>
              <w:t xml:space="preserve"> </w:t>
            </w:r>
            <w:r w:rsidR="005D0176" w:rsidRPr="00E27862">
              <w:rPr>
                <w:color w:val="auto"/>
              </w:rPr>
              <w:t>202</w:t>
            </w:r>
            <w:r w:rsidR="00EE1C9B">
              <w:rPr>
                <w:color w:val="auto"/>
              </w:rPr>
              <w:t>5</w:t>
            </w:r>
          </w:p>
        </w:tc>
      </w:tr>
      <w:tr w:rsidR="00E27862" w:rsidRPr="00E27862" w14:paraId="2A7D54CC"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18A2D10" w:rsidR="00E66558" w:rsidRPr="00E27862" w:rsidRDefault="00EE1C9B" w:rsidP="0072129C">
            <w:pPr>
              <w:pStyle w:val="TableRow"/>
              <w:rPr>
                <w:color w:val="auto"/>
              </w:rPr>
            </w:pPr>
            <w:r w:rsidRPr="00EE1C9B">
              <w:rPr>
                <w:color w:val="auto"/>
              </w:rPr>
              <w:t>L</w:t>
            </w:r>
            <w:r w:rsidR="00F114A7">
              <w:rPr>
                <w:color w:val="auto"/>
              </w:rPr>
              <w:t>.</w:t>
            </w:r>
            <w:r w:rsidRPr="00EE1C9B">
              <w:rPr>
                <w:color w:val="auto"/>
              </w:rPr>
              <w:t xml:space="preserve"> Davenport</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E742341" w:rsidR="00E66558" w:rsidRPr="00E27862" w:rsidRDefault="00EE1C9B" w:rsidP="00F114A7">
            <w:pPr>
              <w:pStyle w:val="TableRow"/>
              <w:rPr>
                <w:color w:val="auto"/>
              </w:rPr>
            </w:pPr>
            <w:r w:rsidRPr="00EE1C9B">
              <w:rPr>
                <w:color w:val="auto"/>
                <w:szCs w:val="28"/>
              </w:rPr>
              <w:t>J</w:t>
            </w:r>
            <w:r w:rsidR="00F114A7">
              <w:rPr>
                <w:color w:val="auto"/>
                <w:szCs w:val="28"/>
              </w:rPr>
              <w:t>.</w:t>
            </w:r>
            <w:r w:rsidRPr="00EE1C9B">
              <w:rPr>
                <w:color w:val="auto"/>
                <w:szCs w:val="28"/>
              </w:rPr>
              <w:t xml:space="preserve"> Tate</w:t>
            </w:r>
            <w:r w:rsidR="00005185" w:rsidRPr="00EE1C9B">
              <w:rPr>
                <w:color w:val="auto"/>
                <w:szCs w:val="28"/>
              </w:rPr>
              <w:t>,</w:t>
            </w:r>
            <w:r w:rsidR="00131471" w:rsidRPr="00EE1C9B">
              <w:rPr>
                <w:color w:val="auto"/>
                <w:szCs w:val="28"/>
              </w:rPr>
              <w:t xml:space="preserve"> </w:t>
            </w:r>
            <w:r>
              <w:rPr>
                <w:color w:val="auto"/>
                <w:szCs w:val="28"/>
              </w:rPr>
              <w:t>Assistant Head for Inclusion</w:t>
            </w:r>
          </w:p>
        </w:tc>
      </w:tr>
      <w:tr w:rsidR="00E27862" w:rsidRPr="00E27862" w14:paraId="2A7D54D2" w14:textId="77777777" w:rsidTr="00F114A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72129C">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DA39BBD" w:rsidR="00E66558" w:rsidRPr="00F114A7" w:rsidRDefault="00F114A7" w:rsidP="0072129C">
            <w:pPr>
              <w:pStyle w:val="TableRow"/>
              <w:rPr>
                <w:color w:val="auto"/>
                <w:szCs w:val="28"/>
              </w:rPr>
            </w:pPr>
            <w:r w:rsidRPr="00F114A7">
              <w:rPr>
                <w:color w:val="auto"/>
                <w:szCs w:val="28"/>
              </w:rPr>
              <w:t>C. Gooch</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rsidTr="00614F1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rsidTr="008216E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rsidP="0072129C">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D8" w14:textId="7BCD02F9" w:rsidR="00E66558" w:rsidRPr="00E27862" w:rsidRDefault="00E66558" w:rsidP="0072129C">
            <w:pPr>
              <w:pStyle w:val="TableRow"/>
              <w:rPr>
                <w:color w:val="auto"/>
              </w:rPr>
            </w:pPr>
          </w:p>
        </w:tc>
      </w:tr>
      <w:tr w:rsidR="00E27862" w:rsidRPr="00E27862" w14:paraId="2A7D54DC" w14:textId="77777777" w:rsidTr="008216E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360ABE6C" w:rsidR="00D41354" w:rsidRPr="00CA4D72" w:rsidRDefault="009D71E8" w:rsidP="00AE27D7">
            <w:pPr>
              <w:pStyle w:val="TableRow"/>
              <w:rPr>
                <w:i/>
                <w:iCs/>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DB" w14:textId="02F7F648" w:rsidR="00E66558" w:rsidRPr="00E27862" w:rsidRDefault="00E66558" w:rsidP="0072129C">
            <w:pPr>
              <w:pStyle w:val="TableRow"/>
              <w:rPr>
                <w:color w:val="auto"/>
              </w:rPr>
            </w:pPr>
          </w:p>
        </w:tc>
      </w:tr>
      <w:tr w:rsidR="00E27862" w:rsidRPr="00E27862" w14:paraId="2A7D54DF" w14:textId="77777777" w:rsidTr="008216E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BCF71A8" w:rsidR="00E66558" w:rsidRPr="00E27862" w:rsidRDefault="009D71E8" w:rsidP="0072129C">
            <w:pPr>
              <w:pStyle w:val="TableRow"/>
              <w:rPr>
                <w:color w:val="auto"/>
              </w:rPr>
            </w:pPr>
            <w:r w:rsidRPr="00E27862">
              <w:rPr>
                <w:color w:val="auto"/>
              </w:rPr>
              <w:t>Pupil premium</w:t>
            </w:r>
            <w:r w:rsidR="00DD73EF">
              <w:rPr>
                <w:color w:val="auto"/>
              </w:rPr>
              <w:t xml:space="preserve">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DE" w14:textId="2EACFA19" w:rsidR="00E66558" w:rsidRPr="00E27862" w:rsidRDefault="00E66558" w:rsidP="0072129C">
            <w:pPr>
              <w:pStyle w:val="TableRow"/>
              <w:rPr>
                <w:color w:val="auto"/>
              </w:rPr>
            </w:pPr>
          </w:p>
        </w:tc>
      </w:tr>
      <w:tr w:rsidR="00E27862" w:rsidRPr="00E27862" w14:paraId="2A7D54E3" w14:textId="77777777" w:rsidTr="008216EA">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E2" w14:textId="1B33831D" w:rsidR="00E66558" w:rsidRPr="00E27862" w:rsidRDefault="00E66558" w:rsidP="0072129C">
            <w:pPr>
              <w:pStyle w:val="TableRow"/>
              <w:rPr>
                <w:color w:val="auto"/>
              </w:rPr>
            </w:pP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A952" w14:textId="0F26703C" w:rsidR="00C07F5E" w:rsidRPr="00E27862" w:rsidRDefault="004D57A6" w:rsidP="0072129C">
            <w:pPr>
              <w:spacing w:before="120"/>
              <w:rPr>
                <w:rFonts w:cs="Arial"/>
                <w:iCs/>
                <w:color w:val="auto"/>
                <w:lang w:val="en-US"/>
              </w:rPr>
            </w:pPr>
            <w:r>
              <w:rPr>
                <w:rFonts w:cs="Arial"/>
                <w:iCs/>
                <w:color w:val="auto"/>
              </w:rPr>
              <w:t>A</w:t>
            </w:r>
            <w:r w:rsidR="007859F9">
              <w:rPr>
                <w:rFonts w:cs="Arial"/>
                <w:iCs/>
                <w:color w:val="auto"/>
              </w:rPr>
              <w:t>t Staplehurst School</w:t>
            </w:r>
            <w:r>
              <w:rPr>
                <w:rFonts w:cs="Arial"/>
                <w:iCs/>
                <w:color w:val="auto"/>
              </w:rPr>
              <w:t>, our intention</w:t>
            </w:r>
            <w:r w:rsidR="007859F9">
              <w:rPr>
                <w:rFonts w:cs="Arial"/>
                <w:iCs/>
                <w:color w:val="auto"/>
              </w:rPr>
              <w:t xml:space="preserve"> </w:t>
            </w:r>
            <w:r w:rsidR="00C009DA" w:rsidRPr="00E27862">
              <w:rPr>
                <w:rFonts w:cs="Arial"/>
                <w:iCs/>
                <w:color w:val="auto"/>
              </w:rPr>
              <w:t xml:space="preserve">is that all pupils, irrespective of their background or the challenges they face, make good progress and achieve high attainment across all subject areas. </w:t>
            </w:r>
            <w:r w:rsidR="00AA3E3D">
              <w:rPr>
                <w:rFonts w:cs="Arial"/>
                <w:iCs/>
                <w:color w:val="auto"/>
              </w:rPr>
              <w:t>With children</w:t>
            </w:r>
            <w:r w:rsidR="00AA3BCC">
              <w:rPr>
                <w:rFonts w:cs="Arial"/>
                <w:iCs/>
                <w:color w:val="auto"/>
              </w:rPr>
              <w:t>’</w:t>
            </w:r>
            <w:r w:rsidR="00AA3E3D">
              <w:rPr>
                <w:rFonts w:cs="Arial"/>
                <w:iCs/>
                <w:color w:val="auto"/>
              </w:rPr>
              <w:t xml:space="preserve">s wellbeing at </w:t>
            </w:r>
            <w:proofErr w:type="spellStart"/>
            <w:proofErr w:type="gramStart"/>
            <w:r w:rsidR="00AA3E3D">
              <w:rPr>
                <w:rFonts w:cs="Arial"/>
                <w:iCs/>
                <w:color w:val="auto"/>
              </w:rPr>
              <w:t>it’s</w:t>
            </w:r>
            <w:proofErr w:type="spellEnd"/>
            <w:proofErr w:type="gramEnd"/>
            <w:r w:rsidR="00AA3E3D">
              <w:rPr>
                <w:rFonts w:cs="Arial"/>
                <w:iCs/>
                <w:color w:val="auto"/>
              </w:rPr>
              <w:t xml:space="preserve"> heart, t</w:t>
            </w:r>
            <w:r w:rsidR="00742FDB" w:rsidRPr="00E27862">
              <w:rPr>
                <w:rFonts w:cs="Arial"/>
                <w:iCs/>
                <w:color w:val="auto"/>
                <w:lang w:val="en-US"/>
              </w:rPr>
              <w:t xml:space="preserve">he focus of our pupil premium strategy is to support disadvantaged pupils to achieve </w:t>
            </w:r>
            <w:r w:rsidR="00201E67">
              <w:rPr>
                <w:rFonts w:cs="Arial"/>
                <w:iCs/>
                <w:color w:val="auto"/>
                <w:lang w:val="en-US"/>
              </w:rPr>
              <w:t>their full potential</w:t>
            </w:r>
            <w:r w:rsidR="00742FDB" w:rsidRPr="00E27862">
              <w:rPr>
                <w:rFonts w:cs="Arial"/>
                <w:iCs/>
                <w:color w:val="auto"/>
                <w:lang w:val="en-US"/>
              </w:rPr>
              <w:t xml:space="preserve">, including progress for those who are already high attainers. </w:t>
            </w:r>
          </w:p>
          <w:p w14:paraId="7289AA94" w14:textId="7196199F" w:rsidR="00F268F6" w:rsidRDefault="00F268F6" w:rsidP="00F268F6">
            <w:pPr>
              <w:rPr>
                <w:rFonts w:cs="Arial"/>
                <w:iCs/>
                <w:color w:val="auto"/>
                <w:lang w:val="en-US"/>
              </w:rPr>
            </w:pPr>
            <w:r>
              <w:rPr>
                <w:rFonts w:cs="Arial"/>
                <w:iCs/>
                <w:color w:val="auto"/>
                <w:lang w:val="en-US"/>
              </w:rPr>
              <w:t>We endeavor to provide all children with a</w:t>
            </w:r>
            <w:r w:rsidR="00750C21">
              <w:rPr>
                <w:rFonts w:cs="Arial"/>
                <w:iCs/>
                <w:color w:val="auto"/>
                <w:lang w:val="en-US"/>
              </w:rPr>
              <w:t>n ambitious, knowledge-rich</w:t>
            </w:r>
            <w:r>
              <w:rPr>
                <w:rFonts w:cs="Arial"/>
                <w:iCs/>
                <w:color w:val="auto"/>
                <w:lang w:val="en-US"/>
              </w:rPr>
              <w:t xml:space="preserve"> curriculum, and h</w:t>
            </w:r>
            <w:r w:rsidRPr="00E27862">
              <w:rPr>
                <w:rFonts w:cs="Arial"/>
                <w:iCs/>
                <w:color w:val="auto"/>
                <w:lang w:val="en-US"/>
              </w:rPr>
              <w:t xml:space="preserve">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p>
          <w:p w14:paraId="3BAE372F" w14:textId="052DB9C1" w:rsidR="00C009DA" w:rsidRPr="00E27862" w:rsidRDefault="00742FDB" w:rsidP="004C1576">
            <w:pPr>
              <w:spacing w:before="120"/>
              <w:rPr>
                <w:iCs/>
                <w:color w:val="auto"/>
                <w:lang w:val="en-US"/>
              </w:rPr>
            </w:pPr>
            <w:r w:rsidRPr="00E27862">
              <w:rPr>
                <w:rFonts w:cs="Arial"/>
                <w:iCs/>
                <w:color w:val="auto"/>
                <w:lang w:val="en-US"/>
              </w:rPr>
              <w:t>The activity we have outlined in this statement is intended to support the needs</w:t>
            </w:r>
            <w:r w:rsidR="002B170B">
              <w:rPr>
                <w:rFonts w:cs="Arial"/>
                <w:iCs/>
                <w:color w:val="auto"/>
                <w:lang w:val="en-US"/>
              </w:rPr>
              <w:t xml:space="preserve"> of our most vulnerable pupils</w:t>
            </w:r>
            <w:r w:rsidR="00950504">
              <w:rPr>
                <w:rFonts w:cs="Arial"/>
                <w:iCs/>
                <w:color w:val="auto"/>
                <w:lang w:val="en-US"/>
              </w:rPr>
              <w:t xml:space="preserve">, considering the challenges faced by children from </w:t>
            </w:r>
            <w:r w:rsidR="00156221">
              <w:rPr>
                <w:rFonts w:cs="Arial"/>
                <w:iCs/>
                <w:color w:val="auto"/>
                <w:lang w:val="en-US"/>
              </w:rPr>
              <w:t xml:space="preserve">a variety of </w:t>
            </w:r>
            <w:r w:rsidR="00950504">
              <w:rPr>
                <w:rFonts w:cs="Arial"/>
                <w:iCs/>
                <w:color w:val="auto"/>
                <w:lang w:val="en-US"/>
              </w:rPr>
              <w:t xml:space="preserve">backgrounds, </w:t>
            </w:r>
            <w:r w:rsidR="00EB4A4B">
              <w:rPr>
                <w:rFonts w:cs="Arial"/>
                <w:iCs/>
                <w:color w:val="auto"/>
                <w:lang w:val="en-US"/>
              </w:rPr>
              <w:t>including</w:t>
            </w:r>
            <w:r w:rsidR="00950504">
              <w:rPr>
                <w:rFonts w:cs="Arial"/>
                <w:iCs/>
                <w:color w:val="auto"/>
                <w:lang w:val="en-US"/>
              </w:rPr>
              <w:t xml:space="preserve"> young carers and those working with a social worker</w:t>
            </w:r>
            <w:r w:rsidR="00635E88">
              <w:rPr>
                <w:rFonts w:cs="Arial"/>
                <w:iCs/>
                <w:color w:val="auto"/>
                <w:lang w:val="en-US"/>
              </w:rPr>
              <w:t xml:space="preserve">. </w:t>
            </w:r>
            <w:r w:rsidR="007C0AF8">
              <w:rPr>
                <w:rFonts w:cs="Arial"/>
                <w:iCs/>
                <w:color w:val="auto"/>
                <w:lang w:val="en-US"/>
              </w:rPr>
              <w:t xml:space="preserve">However, </w:t>
            </w:r>
            <w:r w:rsidR="004C1576">
              <w:rPr>
                <w:rFonts w:cs="Arial"/>
                <w:iCs/>
                <w:color w:val="auto"/>
                <w:lang w:val="en-US"/>
              </w:rPr>
              <w:t>i</w:t>
            </w:r>
            <w:r w:rsidR="00C009DA" w:rsidRPr="00E27862">
              <w:rPr>
                <w:iCs/>
                <w:color w:val="auto"/>
                <w:lang w:val="en-US"/>
              </w:rPr>
              <w:t>mplicit in the intended outcomes detailed below, is the intention that non-disadvantaged pupils’ attainment will be sustained and improved alongside progress for their disadvantaged peers</w:t>
            </w:r>
            <w:r w:rsidR="004C1576">
              <w:rPr>
                <w:iCs/>
                <w:color w:val="auto"/>
                <w:lang w:val="en-US"/>
              </w:rPr>
              <w:t xml:space="preserve">, </w:t>
            </w:r>
            <w:r w:rsidR="00635E88">
              <w:rPr>
                <w:iCs/>
                <w:color w:val="auto"/>
                <w:lang w:val="en-US"/>
              </w:rPr>
              <w:t>as part of</w:t>
            </w:r>
            <w:r w:rsidR="004C1576">
              <w:rPr>
                <w:iCs/>
                <w:color w:val="auto"/>
                <w:lang w:val="en-US"/>
              </w:rPr>
              <w:t xml:space="preserve"> our commitment to narrowing identified gaps in attainment.</w:t>
            </w:r>
          </w:p>
          <w:p w14:paraId="5E8EA8DB" w14:textId="074357AB" w:rsidR="0099400E" w:rsidRDefault="0099400E" w:rsidP="0072129C">
            <w:pPr>
              <w:spacing w:after="120"/>
              <w:rPr>
                <w:rFonts w:cs="Arial"/>
                <w:color w:val="auto"/>
              </w:rPr>
            </w:pPr>
            <w:r>
              <w:rPr>
                <w:rFonts w:cs="Arial"/>
                <w:color w:val="auto"/>
              </w:rPr>
              <w:t xml:space="preserve">At Staplehurst, </w:t>
            </w:r>
            <w:r w:rsidR="008E0DAA">
              <w:rPr>
                <w:rFonts w:cs="Arial"/>
                <w:color w:val="auto"/>
              </w:rPr>
              <w:t>our approach is</w:t>
            </w:r>
            <w:r w:rsidR="00CE265D">
              <w:rPr>
                <w:rFonts w:cs="Arial"/>
                <w:color w:val="auto"/>
              </w:rPr>
              <w:t xml:space="preserve"> responsive to common challenges, </w:t>
            </w:r>
            <w:r w:rsidR="008E0DAA">
              <w:rPr>
                <w:rFonts w:cs="Arial"/>
                <w:color w:val="auto"/>
              </w:rPr>
              <w:t>yet</w:t>
            </w:r>
            <w:r>
              <w:rPr>
                <w:rFonts w:cs="Arial"/>
                <w:color w:val="auto"/>
              </w:rPr>
              <w:t xml:space="preserve"> tailor</w:t>
            </w:r>
            <w:r w:rsidR="008E0DAA">
              <w:rPr>
                <w:rFonts w:cs="Arial"/>
                <w:color w:val="auto"/>
              </w:rPr>
              <w:t xml:space="preserve">ed </w:t>
            </w:r>
            <w:r>
              <w:rPr>
                <w:rFonts w:cs="Arial"/>
                <w:color w:val="auto"/>
              </w:rPr>
              <w:t xml:space="preserve">to meet the </w:t>
            </w:r>
            <w:r w:rsidR="00BF4394">
              <w:rPr>
                <w:rFonts w:cs="Arial"/>
                <w:color w:val="auto"/>
              </w:rPr>
              <w:t>needs of all pupils</w:t>
            </w:r>
            <w:r w:rsidR="00DC135B">
              <w:rPr>
                <w:rFonts w:cs="Arial"/>
                <w:color w:val="auto"/>
              </w:rPr>
              <w:t xml:space="preserve">, and </w:t>
            </w:r>
            <w:r w:rsidR="00635E88">
              <w:rPr>
                <w:rFonts w:cs="Arial"/>
                <w:color w:val="auto"/>
              </w:rPr>
              <w:t>i</w:t>
            </w:r>
            <w:r w:rsidR="00DC135B">
              <w:rPr>
                <w:rFonts w:cs="Arial"/>
                <w:color w:val="auto"/>
              </w:rPr>
              <w:t>s rooted in robust assessment</w:t>
            </w:r>
            <w:r w:rsidR="00A70F13">
              <w:rPr>
                <w:rFonts w:cs="Arial"/>
                <w:color w:val="auto"/>
              </w:rPr>
              <w:t xml:space="preserve"> and pupil voice</w:t>
            </w:r>
            <w:r w:rsidR="00DC135B">
              <w:rPr>
                <w:rFonts w:cs="Arial"/>
                <w:color w:val="auto"/>
              </w:rPr>
              <w:t xml:space="preserve">. </w:t>
            </w:r>
            <w:r w:rsidR="0001316D">
              <w:rPr>
                <w:rFonts w:cs="Arial"/>
                <w:color w:val="auto"/>
              </w:rPr>
              <w:t>The approaches we have adopted, a combination of quality first teaching, precision teaching and bespoke intervention, complement each other to help pupils excel</w:t>
            </w:r>
            <w:r w:rsidR="00AF6DB1">
              <w:rPr>
                <w:rFonts w:cs="Arial"/>
                <w:color w:val="auto"/>
              </w:rPr>
              <w:t xml:space="preserve"> and significantly reduce the gap between </w:t>
            </w:r>
            <w:r w:rsidR="00635E88">
              <w:rPr>
                <w:rFonts w:cs="Arial"/>
                <w:color w:val="auto"/>
              </w:rPr>
              <w:t xml:space="preserve">attainment of </w:t>
            </w:r>
            <w:r w:rsidR="00AF6DB1">
              <w:rPr>
                <w:rFonts w:cs="Arial"/>
                <w:color w:val="auto"/>
              </w:rPr>
              <w:t>ou</w:t>
            </w:r>
            <w:r w:rsidR="00635E88">
              <w:rPr>
                <w:rFonts w:cs="Arial"/>
                <w:color w:val="auto"/>
              </w:rPr>
              <w:t>r</w:t>
            </w:r>
            <w:r w:rsidR="00AF6DB1">
              <w:rPr>
                <w:rFonts w:cs="Arial"/>
                <w:color w:val="auto"/>
              </w:rPr>
              <w:t xml:space="preserve"> pupil premium and non-pupil premium children in </w:t>
            </w:r>
            <w:r w:rsidR="00635E88">
              <w:rPr>
                <w:rFonts w:cs="Arial"/>
                <w:color w:val="auto"/>
              </w:rPr>
              <w:t>r</w:t>
            </w:r>
            <w:r w:rsidR="00AF6DB1">
              <w:rPr>
                <w:rFonts w:cs="Arial"/>
                <w:color w:val="auto"/>
              </w:rPr>
              <w:t xml:space="preserve">eading, </w:t>
            </w:r>
            <w:r w:rsidR="00635E88">
              <w:rPr>
                <w:rFonts w:cs="Arial"/>
                <w:color w:val="auto"/>
              </w:rPr>
              <w:t>w</w:t>
            </w:r>
            <w:r w:rsidR="00AF6DB1">
              <w:rPr>
                <w:rFonts w:cs="Arial"/>
                <w:color w:val="auto"/>
              </w:rPr>
              <w:t xml:space="preserve">riting and </w:t>
            </w:r>
            <w:r w:rsidR="00635E88">
              <w:rPr>
                <w:rFonts w:cs="Arial"/>
                <w:color w:val="auto"/>
              </w:rPr>
              <w:t>m</w:t>
            </w:r>
            <w:r w:rsidR="00AF6DB1">
              <w:rPr>
                <w:rFonts w:cs="Arial"/>
                <w:color w:val="auto"/>
              </w:rPr>
              <w:t>aths</w:t>
            </w:r>
            <w:r w:rsidR="0001316D">
              <w:rPr>
                <w:rFonts w:cs="Arial"/>
                <w:color w:val="auto"/>
              </w:rPr>
              <w:t xml:space="preserve">. </w:t>
            </w:r>
            <w:r w:rsidR="00BF4394">
              <w:rPr>
                <w:rFonts w:cs="Arial"/>
                <w:color w:val="auto"/>
              </w:rPr>
              <w:t xml:space="preserve">In addition, we strive to promote </w:t>
            </w:r>
            <w:proofErr w:type="spellStart"/>
            <w:r w:rsidR="00BF4394">
              <w:rPr>
                <w:rFonts w:cs="Arial"/>
                <w:color w:val="auto"/>
              </w:rPr>
              <w:t>encrichment</w:t>
            </w:r>
            <w:proofErr w:type="spellEnd"/>
            <w:r w:rsidR="00BF4394">
              <w:rPr>
                <w:rFonts w:cs="Arial"/>
                <w:color w:val="auto"/>
              </w:rPr>
              <w:t xml:space="preserve"> across our school and improve cultural capital for our children. </w:t>
            </w:r>
          </w:p>
          <w:p w14:paraId="65530BF5" w14:textId="2DA02B40" w:rsidR="00C009DA" w:rsidRPr="00E27862" w:rsidRDefault="00C009DA" w:rsidP="0072129C">
            <w:pPr>
              <w:spacing w:after="120"/>
              <w:rPr>
                <w:rFonts w:cs="Arial"/>
                <w:iCs/>
                <w:color w:val="auto"/>
                <w:lang w:val="en-US"/>
              </w:rPr>
            </w:pPr>
            <w:r w:rsidRPr="00E27862">
              <w:rPr>
                <w:rFonts w:cs="Arial"/>
                <w:iCs/>
                <w:color w:val="auto"/>
                <w:lang w:val="en-US"/>
              </w:rPr>
              <w:t>To ensure they are effective we will:</w:t>
            </w:r>
          </w:p>
          <w:p w14:paraId="3DFEADF7" w14:textId="77777777" w:rsidR="00C009DA" w:rsidRPr="00E27862" w:rsidRDefault="00C009DA" w:rsidP="0066364C">
            <w:pPr>
              <w:numPr>
                <w:ilvl w:val="0"/>
                <w:numId w:val="15"/>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6E64AF26" w14:textId="77777777" w:rsidR="00C009DA" w:rsidRPr="00E27862" w:rsidRDefault="00C009DA" w:rsidP="0066364C">
            <w:pPr>
              <w:numPr>
                <w:ilvl w:val="0"/>
                <w:numId w:val="15"/>
              </w:numPr>
              <w:autoSpaceDN/>
              <w:contextualSpacing/>
              <w:rPr>
                <w:rFonts w:cs="Arial"/>
                <w:iCs/>
                <w:color w:val="auto"/>
                <w:lang w:val="en-US"/>
              </w:rPr>
            </w:pPr>
            <w:r w:rsidRPr="00E27862">
              <w:rPr>
                <w:rFonts w:cs="Arial"/>
                <w:color w:val="auto"/>
              </w:rPr>
              <w:t>act early to intervene at the point need is identified</w:t>
            </w:r>
          </w:p>
          <w:p w14:paraId="2A7D54E9" w14:textId="28795300" w:rsidR="008C6667" w:rsidRPr="00C009DA" w:rsidRDefault="00C009DA" w:rsidP="0066364C">
            <w:pPr>
              <w:numPr>
                <w:ilvl w:val="0"/>
                <w:numId w:val="15"/>
              </w:numPr>
              <w:autoSpaceDN/>
              <w:ind w:left="714" w:hanging="357"/>
              <w:rPr>
                <w:rFonts w:cs="Arial"/>
                <w:iCs/>
                <w:color w:val="0070C0"/>
                <w:lang w:val="en-US"/>
              </w:rPr>
            </w:pPr>
            <w:r w:rsidRPr="00E27862">
              <w:rPr>
                <w:rFonts w:cs="Arial"/>
                <w:color w:val="auto"/>
              </w:rPr>
              <w:t>adopt a whole school approach in which all staff take responsibility for disadvantaged pupils’ outcomes and raise expectations of what they can achieve</w:t>
            </w:r>
          </w:p>
        </w:tc>
      </w:tr>
    </w:tbl>
    <w:p w14:paraId="2A7D54EB" w14:textId="5AC44390" w:rsidR="00E66558" w:rsidRDefault="009D71E8" w:rsidP="0072129C">
      <w:pPr>
        <w:pStyle w:val="Heading2"/>
        <w:spacing w:before="600"/>
      </w:pPr>
      <w:r>
        <w:lastRenderedPageBreak/>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614F1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C3B66" w14:textId="0D56ACCC" w:rsidR="009625F7" w:rsidRPr="008D5BE2" w:rsidRDefault="00351125" w:rsidP="0066364C">
            <w:pPr>
              <w:autoSpaceDN/>
              <w:spacing w:before="60" w:after="120" w:line="240" w:lineRule="auto"/>
              <w:ind w:left="57" w:right="57"/>
              <w:rPr>
                <w:rFonts w:cs="Arial"/>
                <w:iCs/>
                <w:color w:val="auto"/>
                <w:lang w:val="en-US" w:eastAsia="en-US"/>
              </w:rPr>
            </w:pPr>
            <w:r>
              <w:rPr>
                <w:rFonts w:cs="Arial"/>
                <w:b/>
                <w:bCs/>
                <w:iCs/>
                <w:color w:val="auto"/>
              </w:rPr>
              <w:t>Attainment</w:t>
            </w:r>
            <w:r w:rsidR="007B543D" w:rsidRPr="007B543D">
              <w:rPr>
                <w:rFonts w:cs="Arial"/>
                <w:iCs/>
                <w:color w:val="auto"/>
              </w:rPr>
              <w:t>: Assessments, observations, and discussions with pupils indicate that disadvantaged pupils generally experience greater difficulties in reading</w:t>
            </w:r>
            <w:r>
              <w:rPr>
                <w:rFonts w:cs="Arial"/>
                <w:iCs/>
                <w:color w:val="auto"/>
              </w:rPr>
              <w:t xml:space="preserve">, writing and </w:t>
            </w:r>
            <w:proofErr w:type="spellStart"/>
            <w:r>
              <w:rPr>
                <w:rFonts w:cs="Arial"/>
                <w:iCs/>
                <w:color w:val="auto"/>
              </w:rPr>
              <w:t>mahematics</w:t>
            </w:r>
            <w:proofErr w:type="spellEnd"/>
            <w:r w:rsidR="007B543D" w:rsidRPr="007B543D">
              <w:rPr>
                <w:rFonts w:cs="Arial"/>
                <w:iCs/>
                <w:color w:val="auto"/>
              </w:rPr>
              <w:t xml:space="preserve"> compared to their peers. The pupil premium group consistently underperforms relative to non-pupil premium students. Home engagement is challenging due to lower levels of </w:t>
            </w:r>
            <w:r w:rsidR="007B543D" w:rsidRPr="008D5BE2">
              <w:rPr>
                <w:rFonts w:cs="Arial"/>
                <w:iCs/>
                <w:color w:val="auto"/>
              </w:rPr>
              <w:t>literacy</w:t>
            </w:r>
            <w:r w:rsidRPr="008D5BE2">
              <w:rPr>
                <w:rFonts w:cs="Arial"/>
                <w:iCs/>
                <w:color w:val="auto"/>
              </w:rPr>
              <w:t xml:space="preserve"> and numeracy</w:t>
            </w:r>
            <w:r w:rsidR="007B543D" w:rsidRPr="008D5BE2">
              <w:rPr>
                <w:rFonts w:cs="Arial"/>
                <w:iCs/>
                <w:color w:val="auto"/>
              </w:rPr>
              <w:t xml:space="preserve"> among some disadvantaged families.</w:t>
            </w:r>
            <w:r w:rsidR="009625F7" w:rsidRPr="008D5BE2">
              <w:rPr>
                <w:rFonts w:cs="Arial"/>
                <w:iCs/>
                <w:color w:val="auto"/>
                <w:lang w:val="en-US" w:eastAsia="en-US"/>
              </w:rPr>
              <w:t xml:space="preserve"> </w:t>
            </w:r>
          </w:p>
          <w:p w14:paraId="2A7D54F1" w14:textId="76D0EB23" w:rsidR="00E66558" w:rsidRPr="00E27862" w:rsidRDefault="009625F7" w:rsidP="0066364C">
            <w:pPr>
              <w:autoSpaceDN/>
              <w:spacing w:before="60" w:after="120" w:line="240" w:lineRule="auto"/>
              <w:ind w:left="57" w:right="57"/>
              <w:rPr>
                <w:rFonts w:cs="Arial"/>
                <w:iCs/>
                <w:color w:val="auto"/>
                <w:lang w:val="en-US"/>
              </w:rPr>
            </w:pPr>
            <w:r w:rsidRPr="008D5BE2">
              <w:rPr>
                <w:rFonts w:cs="Arial"/>
                <w:iCs/>
                <w:color w:val="auto"/>
                <w:lang w:val="en-US" w:eastAsia="en-US"/>
              </w:rPr>
              <w:t xml:space="preserve">On entry to Reception class </w:t>
            </w:r>
            <w:r w:rsidR="007B3B16" w:rsidRPr="008D5BE2">
              <w:rPr>
                <w:rFonts w:cs="Arial"/>
                <w:iCs/>
                <w:color w:val="auto"/>
                <w:lang w:val="en-US" w:eastAsia="en-US"/>
              </w:rPr>
              <w:t>last year</w:t>
            </w:r>
            <w:r w:rsidRPr="008D5BE2">
              <w:rPr>
                <w:rFonts w:cs="Arial"/>
                <w:iCs/>
                <w:color w:val="auto"/>
                <w:lang w:val="en-US" w:eastAsia="en-US"/>
              </w:rPr>
              <w:t xml:space="preserve">, </w:t>
            </w:r>
            <w:r w:rsidR="00A9433E" w:rsidRPr="008D5BE2">
              <w:rPr>
                <w:rFonts w:cs="Arial"/>
                <w:iCs/>
                <w:color w:val="auto"/>
                <w:lang w:val="en-US" w:eastAsia="en-US"/>
              </w:rPr>
              <w:t xml:space="preserve">75% </w:t>
            </w:r>
            <w:r w:rsidRPr="008D5BE2">
              <w:rPr>
                <w:rFonts w:cs="Arial"/>
                <w:iCs/>
                <w:color w:val="auto"/>
                <w:lang w:val="en-US" w:eastAsia="en-US"/>
              </w:rPr>
              <w:t xml:space="preserve">of our disadvantaged pupils </w:t>
            </w:r>
            <w:proofErr w:type="gramStart"/>
            <w:r w:rsidRPr="008D5BE2">
              <w:rPr>
                <w:rFonts w:cs="Arial"/>
                <w:iCs/>
                <w:color w:val="auto"/>
                <w:lang w:val="en-US" w:eastAsia="en-US"/>
              </w:rPr>
              <w:t>arrive</w:t>
            </w:r>
            <w:proofErr w:type="gramEnd"/>
            <w:r w:rsidRPr="008D5BE2">
              <w:rPr>
                <w:rFonts w:cs="Arial"/>
                <w:iCs/>
                <w:color w:val="auto"/>
                <w:lang w:val="en-US" w:eastAsia="en-US"/>
              </w:rPr>
              <w:t xml:space="preserve"> below age-related expectations compared to </w:t>
            </w:r>
            <w:r w:rsidR="00A9433E" w:rsidRPr="008D5BE2">
              <w:rPr>
                <w:rFonts w:cs="Arial"/>
                <w:iCs/>
                <w:color w:val="auto"/>
                <w:lang w:val="en-US" w:eastAsia="en-US"/>
              </w:rPr>
              <w:t>22</w:t>
            </w:r>
            <w:r w:rsidRPr="008D5BE2">
              <w:rPr>
                <w:rFonts w:cs="Arial"/>
                <w:iCs/>
                <w:color w:val="auto"/>
                <w:lang w:val="en-US" w:eastAsia="en-US"/>
              </w:rPr>
              <w:t>% of other pupils. This gap narrows but remains significant to the end of KS2.</w:t>
            </w:r>
          </w:p>
        </w:tc>
      </w:tr>
      <w:tr w:rsidR="00E66558"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2B792747" w:rsidR="00E66558" w:rsidRDefault="00351125" w:rsidP="0072129C">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7896FC6B" w:rsidR="006E102E" w:rsidRPr="00E27862" w:rsidRDefault="000D0069" w:rsidP="0066364C">
            <w:pPr>
              <w:autoSpaceDN/>
              <w:spacing w:before="60" w:after="120" w:line="240" w:lineRule="auto"/>
              <w:ind w:left="57" w:right="57"/>
              <w:rPr>
                <w:rFonts w:cs="Arial"/>
                <w:color w:val="auto"/>
              </w:rPr>
            </w:pPr>
            <w:r w:rsidRPr="000D0069">
              <w:rPr>
                <w:rFonts w:cs="Arial"/>
                <w:b/>
                <w:bCs/>
                <w:iCs/>
                <w:color w:val="auto"/>
              </w:rPr>
              <w:t>Parental Engagement</w:t>
            </w:r>
            <w:r w:rsidRPr="000D0069">
              <w:rPr>
                <w:rFonts w:cs="Arial"/>
                <w:iCs/>
                <w:color w:val="auto"/>
              </w:rPr>
              <w:t>: Reluctance to engage with the school is a barrier for some families, stemming from mental health issues, previous negative school experiences, or cultural differences. A lack of confidence among some parents affects their ability to support their children's education at home.</w:t>
            </w:r>
          </w:p>
        </w:tc>
      </w:tr>
      <w:tr w:rsidR="00A2284E" w14:paraId="6330266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D534C" w14:textId="1AFE0DD9" w:rsidR="00A2284E" w:rsidRDefault="00351125" w:rsidP="0072129C">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E1741D" w14:textId="4BA2CC44" w:rsidR="00A2284E" w:rsidRPr="000D0069" w:rsidRDefault="00A2284E" w:rsidP="0066364C">
            <w:pPr>
              <w:autoSpaceDN/>
              <w:spacing w:before="60" w:after="120" w:line="240" w:lineRule="auto"/>
              <w:ind w:left="57" w:right="57"/>
              <w:rPr>
                <w:rFonts w:cs="Arial"/>
                <w:b/>
                <w:bCs/>
                <w:iCs/>
                <w:color w:val="auto"/>
              </w:rPr>
            </w:pPr>
            <w:r w:rsidRPr="00A2284E">
              <w:rPr>
                <w:rFonts w:cs="Arial"/>
                <w:b/>
                <w:bCs/>
                <w:iCs/>
                <w:color w:val="auto"/>
              </w:rPr>
              <w:t xml:space="preserve">Speech and Language: </w:t>
            </w:r>
            <w:r w:rsidRPr="00A2284E">
              <w:rPr>
                <w:rFonts w:cs="Arial"/>
                <w:iCs/>
                <w:color w:val="auto"/>
              </w:rPr>
              <w:t>Assessments, observations, and discussions reveal underdeveloped oral language skills and vocabulary gaps among many disadvantaged pupils. These issues are evident from Reception through to KS2 and are more prevalent among disadvantaged pupils. Limited exposure to a wide vocabulary at home, and restricted access to formal spoken English, contribute to these challenges.</w:t>
            </w:r>
          </w:p>
        </w:tc>
      </w:tr>
      <w:tr w:rsidR="00D04776" w14:paraId="6A352462"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CD5B6B" w14:textId="2534D1E2" w:rsidR="00D04776" w:rsidRDefault="00351125" w:rsidP="0072129C">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391706" w14:textId="3D00A991" w:rsidR="00D04776" w:rsidRPr="00A2284E" w:rsidRDefault="00D04776" w:rsidP="0066364C">
            <w:pPr>
              <w:autoSpaceDN/>
              <w:spacing w:before="60" w:after="120" w:line="240" w:lineRule="auto"/>
              <w:ind w:left="57" w:right="57"/>
              <w:rPr>
                <w:rFonts w:cs="Arial"/>
                <w:b/>
                <w:bCs/>
                <w:iCs/>
                <w:color w:val="auto"/>
              </w:rPr>
            </w:pPr>
            <w:r w:rsidRPr="00D04776">
              <w:rPr>
                <w:rFonts w:cs="Arial"/>
                <w:b/>
                <w:bCs/>
                <w:iCs/>
                <w:color w:val="auto"/>
              </w:rPr>
              <w:t xml:space="preserve">Extra-Curricular Activities and Cultural Capital: </w:t>
            </w:r>
            <w:r w:rsidRPr="00D04776">
              <w:rPr>
                <w:rFonts w:cs="Arial"/>
                <w:iCs/>
                <w:color w:val="auto"/>
              </w:rPr>
              <w:t>Some families lack aspirational home environments and have limited opportunities for social, cultural, or educational experiences beyond their immediate surroundings. This restricts the development of cultural capital in disadvantaged pupils.</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08DA1F9F" w:rsidR="00E66558" w:rsidRPr="00380251" w:rsidRDefault="00351125" w:rsidP="0072129C">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87B92B" w14:textId="0EDB6B81" w:rsidR="00516354" w:rsidRPr="00110D14" w:rsidRDefault="00516354" w:rsidP="0066364C">
            <w:pPr>
              <w:autoSpaceDN/>
              <w:spacing w:before="60" w:after="120" w:line="240" w:lineRule="auto"/>
              <w:ind w:left="57" w:right="57"/>
              <w:rPr>
                <w:rFonts w:cs="Arial"/>
                <w:iCs/>
                <w:color w:val="auto"/>
              </w:rPr>
            </w:pPr>
            <w:r w:rsidRPr="00516354">
              <w:rPr>
                <w:rFonts w:cs="Arial"/>
                <w:b/>
                <w:bCs/>
                <w:iCs/>
                <w:color w:val="auto"/>
              </w:rPr>
              <w:t>Social and Emotional Needs</w:t>
            </w:r>
            <w:r w:rsidRPr="00516354">
              <w:rPr>
                <w:rFonts w:cs="Arial"/>
                <w:iCs/>
                <w:color w:val="auto"/>
              </w:rPr>
              <w:t xml:space="preserve">: Mental health issues within the home environment </w:t>
            </w:r>
            <w:proofErr w:type="gramStart"/>
            <w:r w:rsidRPr="00516354">
              <w:rPr>
                <w:rFonts w:cs="Arial"/>
                <w:iCs/>
                <w:color w:val="auto"/>
              </w:rPr>
              <w:t>lead</w:t>
            </w:r>
            <w:proofErr w:type="gramEnd"/>
            <w:r w:rsidRPr="00516354">
              <w:rPr>
                <w:rFonts w:cs="Arial"/>
                <w:iCs/>
                <w:color w:val="auto"/>
              </w:rPr>
              <w:t xml:space="preserve"> to increased levels of anxiety and negatively impact pupils' readiness to learn</w:t>
            </w:r>
            <w:r>
              <w:rPr>
                <w:rFonts w:cs="Arial"/>
                <w:iCs/>
                <w:color w:val="auto"/>
              </w:rPr>
              <w:t xml:space="preserve">, </w:t>
            </w:r>
            <w:r w:rsidRPr="00110D14">
              <w:rPr>
                <w:rFonts w:cs="Arial"/>
                <w:iCs/>
                <w:color w:val="auto"/>
              </w:rPr>
              <w:t>and by extension, progress and attainment. There are high numbers of referrals for support with social and emotional needs among disadvantaged pupils.</w:t>
            </w:r>
          </w:p>
          <w:p w14:paraId="2A7D54FA" w14:textId="3485F2B1" w:rsidR="00660FD3" w:rsidRPr="00110D14" w:rsidRDefault="00D1500F" w:rsidP="00110D14">
            <w:pPr>
              <w:autoSpaceDN/>
              <w:spacing w:before="60" w:after="120" w:line="240" w:lineRule="auto"/>
              <w:ind w:left="57" w:right="57"/>
              <w:rPr>
                <w:rFonts w:cs="Arial"/>
                <w:color w:val="FF0000"/>
                <w:lang w:eastAsia="en-US"/>
              </w:rPr>
            </w:pPr>
            <w:r w:rsidRPr="00110D14">
              <w:rPr>
                <w:rFonts w:cs="Arial"/>
                <w:color w:val="auto"/>
                <w:lang w:eastAsia="en-US"/>
              </w:rPr>
              <w:t>Teacher referrals</w:t>
            </w:r>
            <w:r w:rsidR="00BE4E7F" w:rsidRPr="00110D14">
              <w:rPr>
                <w:rFonts w:cs="Arial"/>
                <w:color w:val="auto"/>
                <w:lang w:eastAsia="en-US"/>
              </w:rPr>
              <w:t xml:space="preserve"> for support </w:t>
            </w:r>
            <w:r w:rsidR="0078500F" w:rsidRPr="00110D14">
              <w:rPr>
                <w:rFonts w:cs="Arial"/>
                <w:color w:val="auto"/>
                <w:lang w:eastAsia="en-US"/>
              </w:rPr>
              <w:t xml:space="preserve">with social and emotional needs </w:t>
            </w:r>
            <w:r w:rsidR="005B2C30" w:rsidRPr="00110D14">
              <w:rPr>
                <w:rFonts w:cs="Arial"/>
                <w:color w:val="auto"/>
                <w:lang w:eastAsia="en-US"/>
              </w:rPr>
              <w:t xml:space="preserve">remain </w:t>
            </w:r>
            <w:r w:rsidR="00B3250C" w:rsidRPr="00110D14">
              <w:rPr>
                <w:rFonts w:cs="Arial"/>
                <w:color w:val="auto"/>
                <w:lang w:eastAsia="en-US"/>
              </w:rPr>
              <w:t>proportionately</w:t>
            </w:r>
            <w:r w:rsidR="00B8079B" w:rsidRPr="00110D14">
              <w:rPr>
                <w:rFonts w:cs="Arial"/>
                <w:color w:val="auto"/>
                <w:lang w:eastAsia="en-US"/>
              </w:rPr>
              <w:t xml:space="preserve"> </w:t>
            </w:r>
            <w:r w:rsidR="005B2C30" w:rsidRPr="00110D14">
              <w:rPr>
                <w:rFonts w:cs="Arial"/>
                <w:color w:val="auto"/>
                <w:lang w:eastAsia="en-US"/>
              </w:rPr>
              <w:t>hig</w:t>
            </w:r>
            <w:r w:rsidR="009E375F" w:rsidRPr="00110D14">
              <w:rPr>
                <w:rFonts w:cs="Arial"/>
                <w:color w:val="auto"/>
                <w:lang w:eastAsia="en-US"/>
              </w:rPr>
              <w:t>h</w:t>
            </w:r>
            <w:r w:rsidR="00B3250C" w:rsidRPr="00110D14">
              <w:rPr>
                <w:rFonts w:cs="Arial"/>
                <w:color w:val="auto"/>
                <w:lang w:eastAsia="en-US"/>
              </w:rPr>
              <w:t>er</w:t>
            </w:r>
            <w:r w:rsidR="006E1FCC" w:rsidRPr="00110D14">
              <w:rPr>
                <w:rFonts w:cs="Arial"/>
                <w:color w:val="auto"/>
                <w:lang w:eastAsia="en-US"/>
              </w:rPr>
              <w:t xml:space="preserve"> for disadvantaged than non-disadvantaged pupils</w:t>
            </w:r>
            <w:r w:rsidR="00536397" w:rsidRPr="00110D14">
              <w:rPr>
                <w:rFonts w:cs="Arial"/>
                <w:color w:val="auto"/>
                <w:lang w:eastAsia="en-US"/>
              </w:rPr>
              <w:t>, with a higher number of pupils receiving</w:t>
            </w:r>
            <w:r w:rsidR="00110D14" w:rsidRPr="00110D14">
              <w:rPr>
                <w:rFonts w:cs="Arial"/>
                <w:color w:val="auto"/>
                <w:lang w:eastAsia="en-US"/>
              </w:rPr>
              <w:t xml:space="preserve"> support.</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01704D7D" w:rsidR="007118DD" w:rsidRDefault="00351125" w:rsidP="0072129C">
            <w:pPr>
              <w:pStyle w:val="TableRow"/>
              <w:rPr>
                <w:sz w:val="22"/>
                <w:szCs w:val="22"/>
              </w:rPr>
            </w:pPr>
            <w:bookmarkStart w:id="16"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4DFF3" w14:textId="4C67408C" w:rsidR="00905548" w:rsidRDefault="00905548" w:rsidP="0066364C">
            <w:pPr>
              <w:autoSpaceDN/>
              <w:spacing w:before="60" w:after="120" w:line="240" w:lineRule="auto"/>
              <w:ind w:left="57" w:right="57"/>
              <w:rPr>
                <w:rFonts w:cs="Arial"/>
                <w:iCs/>
                <w:color w:val="auto"/>
              </w:rPr>
            </w:pPr>
            <w:r w:rsidRPr="00514A69">
              <w:rPr>
                <w:rFonts w:cs="Arial"/>
                <w:b/>
                <w:bCs/>
                <w:iCs/>
                <w:color w:val="auto"/>
              </w:rPr>
              <w:t>Attendance</w:t>
            </w:r>
            <w:r>
              <w:rPr>
                <w:rFonts w:cs="Arial"/>
                <w:iCs/>
                <w:color w:val="auto"/>
              </w:rPr>
              <w:t>: T</w:t>
            </w:r>
            <w:r w:rsidRPr="00905548">
              <w:rPr>
                <w:rFonts w:cs="Arial"/>
                <w:iCs/>
                <w:color w:val="auto"/>
              </w:rPr>
              <w:t>he overall attendance rate of the pupil premium group is significantly lower than that of non-pupil premium students. A higher percentage of pupil premium children are persistently absent, resulting in substantial knowledge gaps and impeding their progress, especially in reading.</w:t>
            </w:r>
          </w:p>
          <w:p w14:paraId="02D9BCFB" w14:textId="2E4DFA5E" w:rsidR="001502A9" w:rsidRPr="00E8652B" w:rsidRDefault="001502A9" w:rsidP="0066364C">
            <w:pPr>
              <w:autoSpaceDN/>
              <w:spacing w:before="60" w:after="120" w:line="240" w:lineRule="auto"/>
              <w:ind w:left="57" w:right="57"/>
              <w:rPr>
                <w:rFonts w:cs="Arial"/>
                <w:iCs/>
                <w:color w:val="auto"/>
                <w:lang w:val="en-US"/>
              </w:rPr>
            </w:pPr>
            <w:r w:rsidRPr="00E8652B">
              <w:rPr>
                <w:rFonts w:cs="Arial"/>
                <w:iCs/>
                <w:color w:val="auto"/>
                <w:lang w:val="en-US"/>
              </w:rPr>
              <w:lastRenderedPageBreak/>
              <w:t xml:space="preserve">Our attendance data </w:t>
            </w:r>
            <w:r w:rsidR="004A6476" w:rsidRPr="00E8652B">
              <w:rPr>
                <w:rFonts w:cs="Arial"/>
                <w:iCs/>
                <w:color w:val="auto"/>
                <w:lang w:val="en-US"/>
              </w:rPr>
              <w:t xml:space="preserve">for last year </w:t>
            </w:r>
            <w:r w:rsidRPr="00E8652B">
              <w:rPr>
                <w:rFonts w:cs="Arial"/>
                <w:iCs/>
                <w:color w:val="auto"/>
                <w:lang w:val="en-US"/>
              </w:rPr>
              <w:t xml:space="preserve">indicates that attendance among disadvantaged pupils </w:t>
            </w:r>
            <w:r w:rsidR="0086470E" w:rsidRPr="00E8652B">
              <w:rPr>
                <w:rFonts w:cs="Arial"/>
                <w:iCs/>
                <w:color w:val="auto"/>
                <w:lang w:val="en-US"/>
              </w:rPr>
              <w:t>was</w:t>
            </w:r>
            <w:r w:rsidR="00B46407" w:rsidRPr="00E8652B">
              <w:rPr>
                <w:rFonts w:cs="Arial"/>
                <w:iCs/>
                <w:color w:val="auto"/>
                <w:lang w:val="en-US"/>
              </w:rPr>
              <w:t xml:space="preserve"> 7.2% l</w:t>
            </w:r>
            <w:r w:rsidRPr="00E8652B">
              <w:rPr>
                <w:rFonts w:cs="Arial"/>
                <w:iCs/>
                <w:color w:val="auto"/>
                <w:lang w:val="en-US"/>
              </w:rPr>
              <w:t xml:space="preserve">ower for </w:t>
            </w:r>
            <w:r w:rsidR="007B1E25" w:rsidRPr="00E8652B">
              <w:rPr>
                <w:rFonts w:cs="Arial"/>
                <w:iCs/>
                <w:color w:val="auto"/>
                <w:lang w:val="en-US"/>
              </w:rPr>
              <w:t xml:space="preserve">disadvantaged than </w:t>
            </w:r>
            <w:r w:rsidRPr="00E8652B">
              <w:rPr>
                <w:rFonts w:cs="Arial"/>
                <w:iCs/>
                <w:color w:val="auto"/>
                <w:lang w:val="en-US"/>
              </w:rPr>
              <w:t>non-disadvantaged pupils.</w:t>
            </w:r>
          </w:p>
          <w:p w14:paraId="24F44499" w14:textId="73803D80" w:rsidR="00B92D62" w:rsidRPr="00E27862" w:rsidRDefault="00A01B35" w:rsidP="0066364C">
            <w:pPr>
              <w:autoSpaceDN/>
              <w:spacing w:before="60" w:after="120" w:line="240" w:lineRule="auto"/>
              <w:ind w:left="57" w:right="57"/>
              <w:rPr>
                <w:rFonts w:cs="Arial"/>
                <w:iCs/>
                <w:color w:val="auto"/>
                <w:lang w:val="en-US"/>
              </w:rPr>
            </w:pPr>
            <w:r w:rsidRPr="00E8652B">
              <w:rPr>
                <w:rFonts w:cs="Arial"/>
                <w:iCs/>
                <w:color w:val="auto"/>
                <w:lang w:val="en-US"/>
              </w:rPr>
              <w:t>50.</w:t>
            </w:r>
            <w:r w:rsidR="00C87D14" w:rsidRPr="00E8652B">
              <w:rPr>
                <w:rFonts w:cs="Arial"/>
                <w:iCs/>
                <w:color w:val="auto"/>
                <w:lang w:val="en-US"/>
              </w:rPr>
              <w:t>6</w:t>
            </w:r>
            <w:r w:rsidRPr="00E8652B">
              <w:rPr>
                <w:rFonts w:cs="Arial"/>
                <w:iCs/>
                <w:color w:val="auto"/>
                <w:lang w:val="en-US"/>
              </w:rPr>
              <w:t>%</w:t>
            </w:r>
            <w:r w:rsidR="001502A9" w:rsidRPr="00E8652B">
              <w:rPr>
                <w:rFonts w:cs="Arial"/>
                <w:iCs/>
                <w:color w:val="auto"/>
                <w:lang w:val="en-US"/>
              </w:rPr>
              <w:t xml:space="preserve"> of disadvantaged pupils have been ‘persistently absent’ compared to </w:t>
            </w:r>
            <w:r w:rsidR="00C87D14" w:rsidRPr="00E8652B">
              <w:rPr>
                <w:rFonts w:cs="Arial"/>
                <w:iCs/>
                <w:color w:val="auto"/>
                <w:lang w:val="en-US"/>
              </w:rPr>
              <w:t>16</w:t>
            </w:r>
            <w:r w:rsidR="001502A9" w:rsidRPr="00E8652B">
              <w:rPr>
                <w:rFonts w:cs="Arial"/>
                <w:iCs/>
                <w:color w:val="auto"/>
                <w:lang w:val="en-US"/>
              </w:rPr>
              <w:t>% of their peers during that period. Our assessments and observations indicate that absenteeism is negatively impacting disadvantaged pupils’ progress.</w:t>
            </w:r>
          </w:p>
        </w:tc>
      </w:tr>
      <w:tr w:rsidR="00905548" w:rsidRPr="00B87E35" w14:paraId="7DED9F1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0F4BE3" w14:textId="1F37E704" w:rsidR="00905548" w:rsidRDefault="00351125" w:rsidP="0072129C">
            <w:pPr>
              <w:pStyle w:val="TableRow"/>
              <w:rPr>
                <w:sz w:val="22"/>
                <w:szCs w:val="22"/>
              </w:rPr>
            </w:pPr>
            <w:r>
              <w:rPr>
                <w:sz w:val="22"/>
                <w:szCs w:val="22"/>
              </w:rPr>
              <w:lastRenderedPageBreak/>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DEFF1B" w14:textId="69DFD52D" w:rsidR="00905548" w:rsidRDefault="00514A69" w:rsidP="0066364C">
            <w:pPr>
              <w:autoSpaceDN/>
              <w:spacing w:before="60" w:after="120" w:line="240" w:lineRule="auto"/>
              <w:ind w:left="57" w:right="57"/>
              <w:rPr>
                <w:rFonts w:cs="Arial"/>
                <w:iCs/>
                <w:color w:val="auto"/>
              </w:rPr>
            </w:pPr>
            <w:r w:rsidRPr="00514A69">
              <w:rPr>
                <w:rFonts w:cs="Arial"/>
                <w:b/>
                <w:bCs/>
                <w:iCs/>
                <w:color w:val="auto"/>
              </w:rPr>
              <w:t>Gypsy, Roma, and Traveller (GRT) Pupils</w:t>
            </w:r>
            <w:r w:rsidRPr="00514A69">
              <w:rPr>
                <w:rFonts w:cs="Arial"/>
                <w:iCs/>
                <w:color w:val="auto"/>
              </w:rPr>
              <w:t>: Our school has a higher proportion of GRT children (14%) compared to the Kent average (1.1%). This presents cultural challenges regarding school expectations and home life, compounding other identified issues such as attendance difficulties.</w:t>
            </w:r>
          </w:p>
        </w:tc>
      </w:tr>
    </w:tbl>
    <w:p w14:paraId="2A7D54FF" w14:textId="5B257CEA" w:rsidR="00E66558" w:rsidRDefault="009D71E8" w:rsidP="0072129C">
      <w:pPr>
        <w:pStyle w:val="Heading2"/>
        <w:spacing w:before="600"/>
      </w:pPr>
      <w:r>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00AE1FC5">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Pr="007A1B89" w:rsidRDefault="009D71E8" w:rsidP="0072129C">
            <w:pPr>
              <w:pStyle w:val="TableHeader"/>
              <w:jc w:val="left"/>
              <w:rPr>
                <w:rFonts w:cs="Arial"/>
              </w:rPr>
            </w:pPr>
            <w:r w:rsidRPr="007A1B89">
              <w:rPr>
                <w:rFonts w:cs="Arial"/>
              </w:rP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Pr="007A1B89" w:rsidRDefault="009D71E8" w:rsidP="0072129C">
            <w:pPr>
              <w:pStyle w:val="TableHeader"/>
              <w:jc w:val="left"/>
              <w:rPr>
                <w:rFonts w:cs="Arial"/>
              </w:rPr>
            </w:pPr>
            <w:r w:rsidRPr="007A1B89">
              <w:rPr>
                <w:rFonts w:cs="Arial"/>
              </w:rPr>
              <w:t>Success criteria</w:t>
            </w:r>
          </w:p>
        </w:tc>
      </w:tr>
      <w:tr w:rsidR="00283E6C" w14:paraId="6A999EEF" w14:textId="77777777" w:rsidTr="00F14C4D">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6D81B8" w14:textId="6D0D3DC3" w:rsidR="00283E6C" w:rsidRPr="007A1B89" w:rsidRDefault="008D6E3A" w:rsidP="00283E6C">
            <w:pPr>
              <w:pStyle w:val="TableRow"/>
              <w:spacing w:after="120"/>
              <w:rPr>
                <w:rFonts w:cs="Arial"/>
                <w:color w:val="auto"/>
              </w:rPr>
            </w:pPr>
            <w:r w:rsidRPr="007A1B89">
              <w:rPr>
                <w:rFonts w:cs="Arial"/>
                <w:color w:val="auto"/>
              </w:rPr>
              <w:t xml:space="preserve">Disadvantaged pupils achieve at least as well as all pupils nationally in the phonics check, times table check and by the end of KS2 in </w:t>
            </w:r>
            <w:r w:rsidR="00B45FF5" w:rsidRPr="007A1B89">
              <w:rPr>
                <w:rFonts w:cs="Arial"/>
                <w:color w:val="auto"/>
              </w:rPr>
              <w:t>core su</w:t>
            </w:r>
            <w:r w:rsidR="00BB19D7" w:rsidRPr="007A1B89">
              <w:rPr>
                <w:rFonts w:cs="Arial"/>
                <w:color w:val="auto"/>
              </w:rPr>
              <w:t>bjects.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27AF8" w14:textId="5B76439C" w:rsidR="000821B3" w:rsidRPr="007A1B89" w:rsidRDefault="000821B3" w:rsidP="000821B3">
            <w:pPr>
              <w:autoSpaceDN/>
              <w:spacing w:before="60" w:after="120" w:line="240" w:lineRule="auto"/>
              <w:ind w:left="57" w:right="57"/>
              <w:rPr>
                <w:rFonts w:cs="Arial"/>
                <w:color w:val="auto"/>
              </w:rPr>
            </w:pPr>
            <w:r w:rsidRPr="007A1B89">
              <w:rPr>
                <w:rFonts w:cs="Arial"/>
                <w:color w:val="auto"/>
              </w:rPr>
              <w:t xml:space="preserve">% of disadvantaged pupils meet or exceed the expected standards in reading, writing, and math by the end of KS2, </w:t>
            </w:r>
            <w:r w:rsidR="004256AF">
              <w:rPr>
                <w:rFonts w:cs="Arial"/>
                <w:color w:val="auto"/>
              </w:rPr>
              <w:t>in line with</w:t>
            </w:r>
            <w:r w:rsidRPr="007A1B89">
              <w:rPr>
                <w:rFonts w:cs="Arial"/>
                <w:color w:val="auto"/>
              </w:rPr>
              <w:t xml:space="preserve"> their non-disadvantaged peers.</w:t>
            </w:r>
          </w:p>
          <w:p w14:paraId="54F9985B" w14:textId="67AF7ED9" w:rsidR="00AE1721" w:rsidRDefault="001E292F" w:rsidP="000821B3">
            <w:pPr>
              <w:autoSpaceDN/>
              <w:spacing w:before="60" w:after="120" w:line="240" w:lineRule="auto"/>
              <w:ind w:left="57" w:right="57"/>
              <w:rPr>
                <w:rFonts w:cs="Arial"/>
                <w:color w:val="auto"/>
              </w:rPr>
            </w:pPr>
            <w:r w:rsidRPr="007A1B89">
              <w:rPr>
                <w:rFonts w:cs="Arial"/>
                <w:color w:val="auto"/>
              </w:rPr>
              <w:t xml:space="preserve">Reduction in gap between </w:t>
            </w:r>
            <w:proofErr w:type="spellStart"/>
            <w:r w:rsidRPr="007A1B89">
              <w:rPr>
                <w:rFonts w:cs="Arial"/>
                <w:color w:val="auto"/>
              </w:rPr>
              <w:t>a</w:t>
            </w:r>
            <w:r w:rsidR="00AE1721" w:rsidRPr="007A1B89">
              <w:rPr>
                <w:rFonts w:cs="Arial"/>
                <w:color w:val="auto"/>
              </w:rPr>
              <w:t>cheievement</w:t>
            </w:r>
            <w:proofErr w:type="spellEnd"/>
            <w:r w:rsidR="00AE1721" w:rsidRPr="007A1B89">
              <w:rPr>
                <w:rFonts w:cs="Arial"/>
                <w:color w:val="auto"/>
              </w:rPr>
              <w:t xml:space="preserve"> of disadvantaged pupils across school </w:t>
            </w:r>
            <w:r w:rsidRPr="007A1B89">
              <w:rPr>
                <w:rFonts w:cs="Arial"/>
                <w:color w:val="auto"/>
              </w:rPr>
              <w:t xml:space="preserve">and </w:t>
            </w:r>
            <w:r w:rsidR="00AE1721" w:rsidRPr="007A1B89">
              <w:rPr>
                <w:rFonts w:cs="Arial"/>
                <w:color w:val="auto"/>
              </w:rPr>
              <w:t>all pupils nationally.</w:t>
            </w:r>
          </w:p>
          <w:p w14:paraId="39CB0FE7" w14:textId="2F1CC0E7" w:rsidR="003E1F23" w:rsidRPr="007A1B89" w:rsidRDefault="003E1F23" w:rsidP="003E1F23">
            <w:pPr>
              <w:pStyle w:val="TableRowCentered"/>
              <w:spacing w:after="120"/>
              <w:jc w:val="left"/>
              <w:rPr>
                <w:rFonts w:cs="Arial"/>
                <w:color w:val="auto"/>
                <w:szCs w:val="24"/>
              </w:rPr>
            </w:pPr>
            <w:r w:rsidRPr="007A1B89">
              <w:rPr>
                <w:rFonts w:cs="Arial"/>
                <w:color w:val="auto"/>
                <w:szCs w:val="24"/>
              </w:rPr>
              <w:t>A reduction in the attainment gap between disadvantaged pupils and their non-disadvantaged peers to less than 5% in core subjects by the end of KS2.</w:t>
            </w:r>
          </w:p>
          <w:p w14:paraId="1AA52F6A" w14:textId="02118BB0" w:rsidR="00AB7143" w:rsidRPr="007A1B89" w:rsidRDefault="00AB7143" w:rsidP="00AB7143">
            <w:pPr>
              <w:pStyle w:val="TableRowCentered"/>
              <w:jc w:val="left"/>
              <w:rPr>
                <w:rFonts w:cs="Arial"/>
                <w:b/>
                <w:szCs w:val="24"/>
              </w:rPr>
            </w:pPr>
            <w:r w:rsidRPr="007A1B89">
              <w:rPr>
                <w:rFonts w:cs="Arial"/>
                <w:b/>
                <w:szCs w:val="24"/>
              </w:rPr>
              <w:t xml:space="preserve">PP vs </w:t>
            </w:r>
            <w:proofErr w:type="gramStart"/>
            <w:r w:rsidRPr="007A1B89">
              <w:rPr>
                <w:rFonts w:cs="Arial"/>
                <w:b/>
                <w:szCs w:val="24"/>
              </w:rPr>
              <w:t>Non PP</w:t>
            </w:r>
            <w:proofErr w:type="gramEnd"/>
            <w:r w:rsidRPr="007A1B89">
              <w:rPr>
                <w:rFonts w:cs="Arial"/>
                <w:b/>
                <w:szCs w:val="24"/>
              </w:rPr>
              <w:t xml:space="preserve"> Reading </w:t>
            </w:r>
            <w:r w:rsidRPr="007A1B89">
              <w:rPr>
                <w:rFonts w:cs="Arial"/>
                <w:b/>
                <w:bCs/>
                <w:szCs w:val="24"/>
              </w:rPr>
              <w:t>outcomes</w:t>
            </w:r>
            <w:r w:rsidRPr="007A1B89">
              <w:rPr>
                <w:rFonts w:cs="Arial"/>
                <w:b/>
                <w:szCs w:val="24"/>
              </w:rPr>
              <w:t xml:space="preserve"> 2023 2024</w:t>
            </w:r>
          </w:p>
          <w:p w14:paraId="4E18B8CB" w14:textId="77777777" w:rsidR="00AB7143" w:rsidRPr="007A1B89" w:rsidRDefault="00AB7143" w:rsidP="00AB7143">
            <w:pPr>
              <w:pStyle w:val="TableRowCentered"/>
              <w:jc w:val="left"/>
              <w:rPr>
                <w:rFonts w:cs="Arial"/>
                <w:b/>
                <w:szCs w:val="24"/>
              </w:rPr>
            </w:pPr>
          </w:p>
          <w:tbl>
            <w:tblPr>
              <w:tblStyle w:val="TableGrid"/>
              <w:tblW w:w="0" w:type="auto"/>
              <w:tblInd w:w="57" w:type="dxa"/>
              <w:tblLook w:val="04A0" w:firstRow="1" w:lastRow="0" w:firstColumn="1" w:lastColumn="0" w:noHBand="0" w:noVBand="1"/>
            </w:tblPr>
            <w:tblGrid>
              <w:gridCol w:w="1468"/>
              <w:gridCol w:w="1460"/>
            </w:tblGrid>
            <w:tr w:rsidR="00AB7143" w:rsidRPr="007A1B89" w14:paraId="7047834E" w14:textId="77777777" w:rsidTr="00A45607">
              <w:tc>
                <w:tcPr>
                  <w:tcW w:w="1468" w:type="dxa"/>
                </w:tcPr>
                <w:p w14:paraId="257621EF" w14:textId="77777777" w:rsidR="00AB7143" w:rsidRPr="007A1B89" w:rsidRDefault="00AB7143" w:rsidP="00AB7143">
                  <w:pPr>
                    <w:pStyle w:val="TableRowCentered"/>
                    <w:ind w:left="0"/>
                    <w:jc w:val="left"/>
                    <w:rPr>
                      <w:rFonts w:cs="Arial"/>
                      <w:b/>
                      <w:szCs w:val="24"/>
                    </w:rPr>
                  </w:pPr>
                  <w:r w:rsidRPr="007A1B89">
                    <w:rPr>
                      <w:rFonts w:cs="Arial"/>
                      <w:szCs w:val="24"/>
                    </w:rPr>
                    <w:t>PP</w:t>
                  </w:r>
                </w:p>
              </w:tc>
              <w:tc>
                <w:tcPr>
                  <w:tcW w:w="1460" w:type="dxa"/>
                </w:tcPr>
                <w:p w14:paraId="40008DAA" w14:textId="1217FC77" w:rsidR="00AB7143" w:rsidRPr="007A1B89" w:rsidRDefault="0066097D" w:rsidP="00AB7143">
                  <w:pPr>
                    <w:pStyle w:val="TableRowCentered"/>
                    <w:ind w:left="0"/>
                    <w:jc w:val="left"/>
                    <w:rPr>
                      <w:rFonts w:cs="Arial"/>
                      <w:b/>
                      <w:szCs w:val="24"/>
                    </w:rPr>
                  </w:pPr>
                  <w:r>
                    <w:rPr>
                      <w:rFonts w:cs="Arial"/>
                      <w:b/>
                      <w:szCs w:val="24"/>
                    </w:rPr>
                    <w:t>42%</w:t>
                  </w:r>
                </w:p>
              </w:tc>
            </w:tr>
            <w:tr w:rsidR="00AB7143" w:rsidRPr="007A1B89" w14:paraId="62946930" w14:textId="77777777" w:rsidTr="00A45607">
              <w:tc>
                <w:tcPr>
                  <w:tcW w:w="1468" w:type="dxa"/>
                </w:tcPr>
                <w:p w14:paraId="02852B4B" w14:textId="77777777" w:rsidR="00AB7143" w:rsidRPr="007A1B89" w:rsidRDefault="00AB7143" w:rsidP="00AB7143">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49DA9BB6" w14:textId="3D3D1741" w:rsidR="00AB7143" w:rsidRPr="007A1B89" w:rsidRDefault="0066097D" w:rsidP="00AB7143">
                  <w:pPr>
                    <w:pStyle w:val="TableRowCentered"/>
                    <w:ind w:left="0"/>
                    <w:jc w:val="left"/>
                    <w:rPr>
                      <w:rFonts w:cs="Arial"/>
                      <w:b/>
                      <w:szCs w:val="24"/>
                    </w:rPr>
                  </w:pPr>
                  <w:r>
                    <w:rPr>
                      <w:rFonts w:cs="Arial"/>
                      <w:b/>
                      <w:szCs w:val="24"/>
                    </w:rPr>
                    <w:t>62%</w:t>
                  </w:r>
                </w:p>
              </w:tc>
            </w:tr>
            <w:tr w:rsidR="00AB7143" w:rsidRPr="007A1B89" w14:paraId="6A2EAB47" w14:textId="77777777" w:rsidTr="001E292F">
              <w:tc>
                <w:tcPr>
                  <w:tcW w:w="1468" w:type="dxa"/>
                  <w:shd w:val="clear" w:color="auto" w:fill="B8CCE4" w:themeFill="accent1" w:themeFillTint="66"/>
                </w:tcPr>
                <w:p w14:paraId="72943FA2" w14:textId="77777777" w:rsidR="00AB7143" w:rsidRPr="007A1B89" w:rsidRDefault="00AB7143" w:rsidP="00AB7143">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3C5A2AF4" w14:textId="540A2BF7" w:rsidR="00AB7143" w:rsidRPr="007A1B89" w:rsidRDefault="00BC6149" w:rsidP="00AB7143">
                  <w:pPr>
                    <w:pStyle w:val="TableRowCentered"/>
                    <w:ind w:left="0"/>
                    <w:jc w:val="left"/>
                    <w:rPr>
                      <w:rFonts w:cs="Arial"/>
                      <w:szCs w:val="24"/>
                    </w:rPr>
                  </w:pPr>
                  <w:r>
                    <w:rPr>
                      <w:rFonts w:cs="Arial"/>
                      <w:szCs w:val="24"/>
                    </w:rPr>
                    <w:t>20%</w:t>
                  </w:r>
                </w:p>
              </w:tc>
            </w:tr>
            <w:tr w:rsidR="001E292F" w:rsidRPr="007A1B89" w14:paraId="5BB70218" w14:textId="77777777" w:rsidTr="00A45607">
              <w:tc>
                <w:tcPr>
                  <w:tcW w:w="1468" w:type="dxa"/>
                </w:tcPr>
                <w:p w14:paraId="7AE60714" w14:textId="5D8AEAE7" w:rsidR="001E292F" w:rsidRPr="007A1B89" w:rsidRDefault="001E292F" w:rsidP="00AB7143">
                  <w:pPr>
                    <w:pStyle w:val="TableRowCentered"/>
                    <w:ind w:left="0"/>
                    <w:jc w:val="left"/>
                    <w:rPr>
                      <w:rFonts w:cs="Arial"/>
                      <w:szCs w:val="24"/>
                    </w:rPr>
                  </w:pPr>
                  <w:r w:rsidRPr="007A1B89">
                    <w:rPr>
                      <w:rFonts w:cs="Arial"/>
                      <w:szCs w:val="24"/>
                    </w:rPr>
                    <w:t>National</w:t>
                  </w:r>
                </w:p>
              </w:tc>
              <w:tc>
                <w:tcPr>
                  <w:tcW w:w="1460" w:type="dxa"/>
                </w:tcPr>
                <w:p w14:paraId="65AA922F" w14:textId="2898DF3A" w:rsidR="001E292F" w:rsidRPr="007A1B89" w:rsidRDefault="00FF363E" w:rsidP="00AB7143">
                  <w:pPr>
                    <w:pStyle w:val="TableRowCentered"/>
                    <w:ind w:left="0"/>
                    <w:jc w:val="left"/>
                    <w:rPr>
                      <w:rFonts w:cs="Arial"/>
                      <w:szCs w:val="24"/>
                    </w:rPr>
                  </w:pPr>
                  <w:r>
                    <w:rPr>
                      <w:rFonts w:cs="Arial"/>
                      <w:szCs w:val="24"/>
                    </w:rPr>
                    <w:t>74%</w:t>
                  </w:r>
                </w:p>
              </w:tc>
            </w:tr>
          </w:tbl>
          <w:p w14:paraId="1B6DBE6D" w14:textId="375EAC9E" w:rsidR="00AB7143" w:rsidRPr="007A1B89" w:rsidRDefault="00AB7143" w:rsidP="00AB7143">
            <w:pPr>
              <w:pStyle w:val="TableRowCentered"/>
              <w:jc w:val="left"/>
              <w:rPr>
                <w:rFonts w:cs="Arial"/>
                <w:b/>
                <w:szCs w:val="24"/>
              </w:rPr>
            </w:pPr>
            <w:r w:rsidRPr="007A1B89">
              <w:rPr>
                <w:rFonts w:cs="Arial"/>
                <w:b/>
                <w:szCs w:val="24"/>
              </w:rPr>
              <w:t xml:space="preserve">PP vs </w:t>
            </w:r>
            <w:proofErr w:type="gramStart"/>
            <w:r w:rsidRPr="007A1B89">
              <w:rPr>
                <w:rFonts w:cs="Arial"/>
                <w:b/>
                <w:szCs w:val="24"/>
              </w:rPr>
              <w:t>Non PP</w:t>
            </w:r>
            <w:proofErr w:type="gramEnd"/>
            <w:r w:rsidRPr="007A1B89">
              <w:rPr>
                <w:rFonts w:cs="Arial"/>
                <w:b/>
                <w:szCs w:val="24"/>
              </w:rPr>
              <w:t xml:space="preserve"> Writing </w:t>
            </w:r>
            <w:r w:rsidRPr="007A1B89">
              <w:rPr>
                <w:rFonts w:cs="Arial"/>
                <w:b/>
                <w:bCs/>
                <w:szCs w:val="24"/>
              </w:rPr>
              <w:t>outcomes</w:t>
            </w:r>
            <w:r w:rsidRPr="007A1B89">
              <w:rPr>
                <w:rFonts w:cs="Arial"/>
                <w:b/>
                <w:szCs w:val="24"/>
              </w:rPr>
              <w:t xml:space="preserve"> 2023 2024</w:t>
            </w:r>
          </w:p>
          <w:p w14:paraId="5C2F2A32" w14:textId="77777777" w:rsidR="00AB7143" w:rsidRPr="007A1B89" w:rsidRDefault="00AB7143" w:rsidP="00AB7143">
            <w:pPr>
              <w:pStyle w:val="TableRowCentered"/>
              <w:jc w:val="left"/>
              <w:rPr>
                <w:rFonts w:cs="Arial"/>
                <w:b/>
                <w:szCs w:val="24"/>
              </w:rPr>
            </w:pPr>
          </w:p>
          <w:tbl>
            <w:tblPr>
              <w:tblStyle w:val="TableGrid"/>
              <w:tblW w:w="0" w:type="auto"/>
              <w:tblInd w:w="57" w:type="dxa"/>
              <w:tblLook w:val="04A0" w:firstRow="1" w:lastRow="0" w:firstColumn="1" w:lastColumn="0" w:noHBand="0" w:noVBand="1"/>
            </w:tblPr>
            <w:tblGrid>
              <w:gridCol w:w="1468"/>
              <w:gridCol w:w="1460"/>
            </w:tblGrid>
            <w:tr w:rsidR="001E292F" w:rsidRPr="007A1B89" w14:paraId="4125D385" w14:textId="77777777" w:rsidTr="00A45607">
              <w:tc>
                <w:tcPr>
                  <w:tcW w:w="1468" w:type="dxa"/>
                </w:tcPr>
                <w:p w14:paraId="2976D641" w14:textId="77777777" w:rsidR="001E292F" w:rsidRPr="007A1B89" w:rsidRDefault="001E292F" w:rsidP="001E292F">
                  <w:pPr>
                    <w:pStyle w:val="TableRowCentered"/>
                    <w:ind w:left="0"/>
                    <w:jc w:val="left"/>
                    <w:rPr>
                      <w:rFonts w:cs="Arial"/>
                      <w:b/>
                      <w:szCs w:val="24"/>
                    </w:rPr>
                  </w:pPr>
                  <w:r w:rsidRPr="007A1B89">
                    <w:rPr>
                      <w:rFonts w:cs="Arial"/>
                      <w:szCs w:val="24"/>
                    </w:rPr>
                    <w:t>PP</w:t>
                  </w:r>
                </w:p>
              </w:tc>
              <w:tc>
                <w:tcPr>
                  <w:tcW w:w="1460" w:type="dxa"/>
                </w:tcPr>
                <w:p w14:paraId="4F065633" w14:textId="419574C9" w:rsidR="001E292F" w:rsidRPr="007A1B89" w:rsidRDefault="0066097D" w:rsidP="001E292F">
                  <w:pPr>
                    <w:pStyle w:val="TableRowCentered"/>
                    <w:ind w:left="0"/>
                    <w:jc w:val="left"/>
                    <w:rPr>
                      <w:rFonts w:cs="Arial"/>
                      <w:b/>
                      <w:szCs w:val="24"/>
                    </w:rPr>
                  </w:pPr>
                  <w:r>
                    <w:rPr>
                      <w:rFonts w:cs="Arial"/>
                      <w:b/>
                      <w:szCs w:val="24"/>
                    </w:rPr>
                    <w:t>33%</w:t>
                  </w:r>
                </w:p>
              </w:tc>
            </w:tr>
            <w:tr w:rsidR="001E292F" w:rsidRPr="007A1B89" w14:paraId="3BAA2817" w14:textId="77777777" w:rsidTr="00A45607">
              <w:tc>
                <w:tcPr>
                  <w:tcW w:w="1468" w:type="dxa"/>
                </w:tcPr>
                <w:p w14:paraId="63306BDB" w14:textId="77777777" w:rsidR="001E292F" w:rsidRPr="007A1B89" w:rsidRDefault="001E292F" w:rsidP="001E292F">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53A6A8E4" w14:textId="1DAE21F5" w:rsidR="001E292F" w:rsidRPr="007A1B89" w:rsidRDefault="0066097D" w:rsidP="001E292F">
                  <w:pPr>
                    <w:pStyle w:val="TableRowCentered"/>
                    <w:ind w:left="0"/>
                    <w:jc w:val="left"/>
                    <w:rPr>
                      <w:rFonts w:cs="Arial"/>
                      <w:b/>
                      <w:szCs w:val="24"/>
                    </w:rPr>
                  </w:pPr>
                  <w:r>
                    <w:rPr>
                      <w:rFonts w:cs="Arial"/>
                      <w:b/>
                      <w:szCs w:val="24"/>
                    </w:rPr>
                    <w:t>75%</w:t>
                  </w:r>
                </w:p>
              </w:tc>
            </w:tr>
            <w:tr w:rsidR="001E292F" w:rsidRPr="007A1B89" w14:paraId="0670BD28" w14:textId="77777777" w:rsidTr="00A45607">
              <w:tc>
                <w:tcPr>
                  <w:tcW w:w="1468" w:type="dxa"/>
                  <w:shd w:val="clear" w:color="auto" w:fill="B8CCE4" w:themeFill="accent1" w:themeFillTint="66"/>
                </w:tcPr>
                <w:p w14:paraId="09D0DE77" w14:textId="77777777" w:rsidR="001E292F" w:rsidRPr="007A1B89" w:rsidRDefault="001E292F" w:rsidP="001E292F">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2CF3221F" w14:textId="6088865C" w:rsidR="001E292F" w:rsidRPr="007A1B89" w:rsidRDefault="006128FC" w:rsidP="001E292F">
                  <w:pPr>
                    <w:pStyle w:val="TableRowCentered"/>
                    <w:ind w:left="0"/>
                    <w:jc w:val="left"/>
                    <w:rPr>
                      <w:rFonts w:cs="Arial"/>
                      <w:szCs w:val="24"/>
                    </w:rPr>
                  </w:pPr>
                  <w:r>
                    <w:rPr>
                      <w:rFonts w:cs="Arial"/>
                      <w:szCs w:val="24"/>
                    </w:rPr>
                    <w:t>42%</w:t>
                  </w:r>
                </w:p>
              </w:tc>
            </w:tr>
            <w:tr w:rsidR="001E292F" w:rsidRPr="007A1B89" w14:paraId="7A3AED79" w14:textId="77777777" w:rsidTr="00A45607">
              <w:tc>
                <w:tcPr>
                  <w:tcW w:w="1468" w:type="dxa"/>
                </w:tcPr>
                <w:p w14:paraId="2E155C5B" w14:textId="77777777" w:rsidR="001E292F" w:rsidRPr="007A1B89" w:rsidRDefault="001E292F" w:rsidP="001E292F">
                  <w:pPr>
                    <w:pStyle w:val="TableRowCentered"/>
                    <w:ind w:left="0"/>
                    <w:jc w:val="left"/>
                    <w:rPr>
                      <w:rFonts w:cs="Arial"/>
                      <w:szCs w:val="24"/>
                    </w:rPr>
                  </w:pPr>
                  <w:r w:rsidRPr="007A1B89">
                    <w:rPr>
                      <w:rFonts w:cs="Arial"/>
                      <w:szCs w:val="24"/>
                    </w:rPr>
                    <w:t>National</w:t>
                  </w:r>
                </w:p>
              </w:tc>
              <w:tc>
                <w:tcPr>
                  <w:tcW w:w="1460" w:type="dxa"/>
                </w:tcPr>
                <w:p w14:paraId="0484EB13" w14:textId="42F27819" w:rsidR="001E292F" w:rsidRPr="007A1B89" w:rsidRDefault="00FF363E" w:rsidP="001E292F">
                  <w:pPr>
                    <w:pStyle w:val="TableRowCentered"/>
                    <w:ind w:left="0"/>
                    <w:jc w:val="left"/>
                    <w:rPr>
                      <w:rFonts w:cs="Arial"/>
                      <w:szCs w:val="24"/>
                    </w:rPr>
                  </w:pPr>
                  <w:r>
                    <w:rPr>
                      <w:rFonts w:cs="Arial"/>
                      <w:szCs w:val="24"/>
                    </w:rPr>
                    <w:t>72%</w:t>
                  </w:r>
                </w:p>
              </w:tc>
            </w:tr>
          </w:tbl>
          <w:p w14:paraId="0F0C0506" w14:textId="77777777" w:rsidR="00AB7143" w:rsidRPr="007A1B89" w:rsidRDefault="00AB7143" w:rsidP="00AB7143">
            <w:pPr>
              <w:pStyle w:val="TableRowCentered"/>
              <w:jc w:val="left"/>
              <w:rPr>
                <w:rFonts w:cs="Arial"/>
                <w:b/>
                <w:szCs w:val="24"/>
              </w:rPr>
            </w:pPr>
          </w:p>
          <w:p w14:paraId="6B8CC243" w14:textId="77777777" w:rsidR="00A80AB2" w:rsidRDefault="00A80AB2" w:rsidP="00AB7143">
            <w:pPr>
              <w:pStyle w:val="TableRowCentered"/>
              <w:jc w:val="left"/>
              <w:rPr>
                <w:rFonts w:cs="Arial"/>
                <w:b/>
                <w:szCs w:val="24"/>
              </w:rPr>
            </w:pPr>
          </w:p>
          <w:p w14:paraId="5B2976A5" w14:textId="50296D40" w:rsidR="00AB7143" w:rsidRPr="007A1B89" w:rsidRDefault="00AB7143" w:rsidP="00AB7143">
            <w:pPr>
              <w:pStyle w:val="TableRowCentered"/>
              <w:jc w:val="left"/>
              <w:rPr>
                <w:rFonts w:cs="Arial"/>
                <w:b/>
                <w:szCs w:val="24"/>
              </w:rPr>
            </w:pPr>
            <w:r w:rsidRPr="007A1B89">
              <w:rPr>
                <w:rFonts w:cs="Arial"/>
                <w:b/>
                <w:szCs w:val="24"/>
              </w:rPr>
              <w:lastRenderedPageBreak/>
              <w:t xml:space="preserve">PP vs </w:t>
            </w:r>
            <w:proofErr w:type="gramStart"/>
            <w:r w:rsidRPr="007A1B89">
              <w:rPr>
                <w:rFonts w:cs="Arial"/>
                <w:b/>
                <w:szCs w:val="24"/>
              </w:rPr>
              <w:t>Non PP</w:t>
            </w:r>
            <w:proofErr w:type="gramEnd"/>
            <w:r w:rsidRPr="007A1B89">
              <w:rPr>
                <w:rFonts w:cs="Arial"/>
                <w:b/>
                <w:szCs w:val="24"/>
              </w:rPr>
              <w:t xml:space="preserve"> Maths </w:t>
            </w:r>
            <w:r w:rsidRPr="007A1B89">
              <w:rPr>
                <w:rFonts w:cs="Arial"/>
                <w:b/>
                <w:bCs/>
                <w:szCs w:val="24"/>
              </w:rPr>
              <w:t>outcomes</w:t>
            </w:r>
            <w:r w:rsidRPr="007A1B89">
              <w:rPr>
                <w:rFonts w:cs="Arial"/>
                <w:b/>
                <w:szCs w:val="24"/>
              </w:rPr>
              <w:t xml:space="preserve"> 2023 2024</w:t>
            </w:r>
          </w:p>
          <w:p w14:paraId="60B96C02" w14:textId="77777777" w:rsidR="00AB7143" w:rsidRPr="007A1B89" w:rsidRDefault="00AB7143" w:rsidP="00AB7143">
            <w:pPr>
              <w:pStyle w:val="TableRowCentered"/>
              <w:jc w:val="left"/>
              <w:rPr>
                <w:rFonts w:cs="Arial"/>
                <w:b/>
                <w:szCs w:val="24"/>
              </w:rPr>
            </w:pPr>
          </w:p>
          <w:tbl>
            <w:tblPr>
              <w:tblStyle w:val="TableGrid"/>
              <w:tblW w:w="0" w:type="auto"/>
              <w:tblInd w:w="57" w:type="dxa"/>
              <w:tblLook w:val="04A0" w:firstRow="1" w:lastRow="0" w:firstColumn="1" w:lastColumn="0" w:noHBand="0" w:noVBand="1"/>
            </w:tblPr>
            <w:tblGrid>
              <w:gridCol w:w="1468"/>
              <w:gridCol w:w="1460"/>
            </w:tblGrid>
            <w:tr w:rsidR="001E292F" w:rsidRPr="007A1B89" w14:paraId="7EE5134D" w14:textId="77777777" w:rsidTr="00A45607">
              <w:tc>
                <w:tcPr>
                  <w:tcW w:w="1468" w:type="dxa"/>
                </w:tcPr>
                <w:p w14:paraId="55769EF9" w14:textId="77777777" w:rsidR="001E292F" w:rsidRPr="007A1B89" w:rsidRDefault="001E292F" w:rsidP="001E292F">
                  <w:pPr>
                    <w:pStyle w:val="TableRowCentered"/>
                    <w:ind w:left="0"/>
                    <w:jc w:val="left"/>
                    <w:rPr>
                      <w:rFonts w:cs="Arial"/>
                      <w:b/>
                      <w:szCs w:val="24"/>
                    </w:rPr>
                  </w:pPr>
                  <w:r w:rsidRPr="007A1B89">
                    <w:rPr>
                      <w:rFonts w:cs="Arial"/>
                      <w:szCs w:val="24"/>
                    </w:rPr>
                    <w:t>PP</w:t>
                  </w:r>
                </w:p>
              </w:tc>
              <w:tc>
                <w:tcPr>
                  <w:tcW w:w="1460" w:type="dxa"/>
                </w:tcPr>
                <w:p w14:paraId="42BD9AB6" w14:textId="4D7BA99B" w:rsidR="001E292F" w:rsidRPr="007A1B89" w:rsidRDefault="00510FA8" w:rsidP="001E292F">
                  <w:pPr>
                    <w:pStyle w:val="TableRowCentered"/>
                    <w:ind w:left="0"/>
                    <w:jc w:val="left"/>
                    <w:rPr>
                      <w:rFonts w:cs="Arial"/>
                      <w:b/>
                      <w:szCs w:val="24"/>
                    </w:rPr>
                  </w:pPr>
                  <w:r>
                    <w:rPr>
                      <w:rFonts w:cs="Arial"/>
                      <w:b/>
                      <w:szCs w:val="24"/>
                    </w:rPr>
                    <w:t>25%</w:t>
                  </w:r>
                </w:p>
              </w:tc>
            </w:tr>
            <w:tr w:rsidR="001E292F" w:rsidRPr="007A1B89" w14:paraId="4AFAA109" w14:textId="77777777" w:rsidTr="00A45607">
              <w:tc>
                <w:tcPr>
                  <w:tcW w:w="1468" w:type="dxa"/>
                </w:tcPr>
                <w:p w14:paraId="35227359" w14:textId="77777777" w:rsidR="001E292F" w:rsidRPr="007A1B89" w:rsidRDefault="001E292F" w:rsidP="001E292F">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05AFF946" w14:textId="715ABAE7" w:rsidR="001E292F" w:rsidRPr="007A1B89" w:rsidRDefault="00A96A4E" w:rsidP="001E292F">
                  <w:pPr>
                    <w:pStyle w:val="TableRowCentered"/>
                    <w:ind w:left="0"/>
                    <w:jc w:val="left"/>
                    <w:rPr>
                      <w:rFonts w:cs="Arial"/>
                      <w:b/>
                      <w:szCs w:val="24"/>
                    </w:rPr>
                  </w:pPr>
                  <w:r>
                    <w:rPr>
                      <w:rFonts w:cs="Arial"/>
                      <w:b/>
                      <w:szCs w:val="24"/>
                    </w:rPr>
                    <w:t>70%</w:t>
                  </w:r>
                </w:p>
              </w:tc>
            </w:tr>
            <w:tr w:rsidR="001E292F" w:rsidRPr="007A1B89" w14:paraId="66875BF3" w14:textId="77777777" w:rsidTr="00A45607">
              <w:tc>
                <w:tcPr>
                  <w:tcW w:w="1468" w:type="dxa"/>
                  <w:shd w:val="clear" w:color="auto" w:fill="B8CCE4" w:themeFill="accent1" w:themeFillTint="66"/>
                </w:tcPr>
                <w:p w14:paraId="0C00AF5D" w14:textId="77777777" w:rsidR="001E292F" w:rsidRPr="007A1B89" w:rsidRDefault="001E292F" w:rsidP="001E292F">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11543524" w14:textId="19E48D71" w:rsidR="001E292F" w:rsidRPr="007A1B89" w:rsidRDefault="00510FA8" w:rsidP="001E292F">
                  <w:pPr>
                    <w:pStyle w:val="TableRowCentered"/>
                    <w:ind w:left="0"/>
                    <w:jc w:val="left"/>
                    <w:rPr>
                      <w:rFonts w:cs="Arial"/>
                      <w:szCs w:val="24"/>
                    </w:rPr>
                  </w:pPr>
                  <w:r>
                    <w:rPr>
                      <w:rFonts w:cs="Arial"/>
                      <w:szCs w:val="24"/>
                    </w:rPr>
                    <w:t>45%</w:t>
                  </w:r>
                </w:p>
              </w:tc>
            </w:tr>
            <w:tr w:rsidR="001E292F" w:rsidRPr="007A1B89" w14:paraId="765CF1EF" w14:textId="77777777" w:rsidTr="00A45607">
              <w:tc>
                <w:tcPr>
                  <w:tcW w:w="1468" w:type="dxa"/>
                </w:tcPr>
                <w:p w14:paraId="71DF6A1E" w14:textId="77777777" w:rsidR="001E292F" w:rsidRPr="007A1B89" w:rsidRDefault="001E292F" w:rsidP="001E292F">
                  <w:pPr>
                    <w:pStyle w:val="TableRowCentered"/>
                    <w:ind w:left="0"/>
                    <w:jc w:val="left"/>
                    <w:rPr>
                      <w:rFonts w:cs="Arial"/>
                      <w:szCs w:val="24"/>
                    </w:rPr>
                  </w:pPr>
                  <w:r w:rsidRPr="007A1B89">
                    <w:rPr>
                      <w:rFonts w:cs="Arial"/>
                      <w:szCs w:val="24"/>
                    </w:rPr>
                    <w:t>National</w:t>
                  </w:r>
                </w:p>
              </w:tc>
              <w:tc>
                <w:tcPr>
                  <w:tcW w:w="1460" w:type="dxa"/>
                </w:tcPr>
                <w:p w14:paraId="22F6EFDF" w14:textId="3DDDB21B" w:rsidR="001E292F" w:rsidRPr="007A1B89" w:rsidRDefault="0066097D" w:rsidP="001E292F">
                  <w:pPr>
                    <w:pStyle w:val="TableRowCentered"/>
                    <w:ind w:left="0"/>
                    <w:jc w:val="left"/>
                    <w:rPr>
                      <w:rFonts w:cs="Arial"/>
                      <w:szCs w:val="24"/>
                    </w:rPr>
                  </w:pPr>
                  <w:r>
                    <w:rPr>
                      <w:rFonts w:cs="Arial"/>
                      <w:szCs w:val="24"/>
                    </w:rPr>
                    <w:t>73%</w:t>
                  </w:r>
                </w:p>
              </w:tc>
            </w:tr>
          </w:tbl>
          <w:p w14:paraId="1C2DCC98" w14:textId="77777777" w:rsidR="00996B9F" w:rsidRPr="007A1B89" w:rsidRDefault="00996B9F" w:rsidP="00996B9F">
            <w:pPr>
              <w:autoSpaceDN/>
              <w:spacing w:before="60" w:after="120" w:line="240" w:lineRule="auto"/>
              <w:ind w:left="57" w:right="57"/>
              <w:rPr>
                <w:rFonts w:cs="Arial"/>
                <w:color w:val="auto"/>
              </w:rPr>
            </w:pPr>
          </w:p>
          <w:p w14:paraId="2D116417" w14:textId="20FF9ABD" w:rsidR="00996B9F" w:rsidRPr="007A1B89" w:rsidRDefault="00996B9F" w:rsidP="00996B9F">
            <w:pPr>
              <w:autoSpaceDN/>
              <w:spacing w:before="60" w:after="120" w:line="240" w:lineRule="auto"/>
              <w:ind w:left="57" w:right="57"/>
              <w:rPr>
                <w:rFonts w:cs="Arial"/>
                <w:color w:val="auto"/>
              </w:rPr>
            </w:pPr>
            <w:r w:rsidRPr="007A1B89">
              <w:rPr>
                <w:rFonts w:cs="Arial"/>
                <w:color w:val="auto"/>
              </w:rPr>
              <w:t>% of disadvantaged pupils pass the phonics check</w:t>
            </w:r>
            <w:r w:rsidR="009D7F9A">
              <w:rPr>
                <w:rFonts w:cs="Arial"/>
                <w:color w:val="auto"/>
              </w:rPr>
              <w:t xml:space="preserve"> </w:t>
            </w:r>
            <w:r w:rsidR="00F942C2">
              <w:rPr>
                <w:rFonts w:cs="Arial"/>
                <w:color w:val="auto"/>
              </w:rPr>
              <w:t xml:space="preserve">in line with </w:t>
            </w:r>
            <w:r w:rsidRPr="007A1B89">
              <w:rPr>
                <w:rFonts w:cs="Arial"/>
                <w:color w:val="auto"/>
              </w:rPr>
              <w:t>their non-disadvantaged peers.</w:t>
            </w:r>
          </w:p>
          <w:p w14:paraId="343E8884" w14:textId="6ABDF4F7" w:rsidR="007F58AC" w:rsidRPr="007A1B89" w:rsidRDefault="00C82B9B" w:rsidP="00996B9F">
            <w:pPr>
              <w:autoSpaceDN/>
              <w:spacing w:before="60" w:after="120" w:line="240" w:lineRule="auto"/>
              <w:ind w:left="57" w:right="57"/>
              <w:rPr>
                <w:rFonts w:cs="Arial"/>
              </w:rPr>
            </w:pPr>
            <w:r w:rsidRPr="007A1B89">
              <w:rPr>
                <w:rFonts w:cs="Arial"/>
              </w:rPr>
              <w:t>Phonics check data for disadvantaged pupils is in line with that of all pupils nationally.</w:t>
            </w:r>
          </w:p>
          <w:p w14:paraId="0920133A" w14:textId="77777777" w:rsidR="006C1C09" w:rsidRPr="007A1B89" w:rsidRDefault="006C1C09" w:rsidP="00996B9F">
            <w:pPr>
              <w:autoSpaceDN/>
              <w:spacing w:before="60" w:after="120" w:line="240" w:lineRule="auto"/>
              <w:ind w:left="57" w:right="57"/>
              <w:rPr>
                <w:rFonts w:cs="Arial"/>
              </w:rPr>
            </w:pPr>
          </w:p>
          <w:p w14:paraId="452158F0" w14:textId="26699332" w:rsidR="00C90DA8" w:rsidRPr="007A1B89" w:rsidRDefault="00C90DA8" w:rsidP="00C90DA8">
            <w:pPr>
              <w:pStyle w:val="TableRowCentered"/>
              <w:jc w:val="left"/>
              <w:rPr>
                <w:rFonts w:cs="Arial"/>
                <w:b/>
                <w:szCs w:val="24"/>
              </w:rPr>
            </w:pPr>
            <w:r w:rsidRPr="007A1B89">
              <w:rPr>
                <w:rFonts w:cs="Arial"/>
                <w:b/>
                <w:szCs w:val="24"/>
              </w:rPr>
              <w:t xml:space="preserve">PP vs </w:t>
            </w:r>
            <w:proofErr w:type="gramStart"/>
            <w:r w:rsidRPr="007A1B89">
              <w:rPr>
                <w:rFonts w:cs="Arial"/>
                <w:b/>
                <w:szCs w:val="24"/>
              </w:rPr>
              <w:t>Non PP</w:t>
            </w:r>
            <w:proofErr w:type="gramEnd"/>
            <w:r w:rsidRPr="007A1B89">
              <w:rPr>
                <w:rFonts w:cs="Arial"/>
                <w:b/>
                <w:szCs w:val="24"/>
              </w:rPr>
              <w:t xml:space="preserve"> Phonics Check Outcomes 2023 2024</w:t>
            </w:r>
          </w:p>
          <w:p w14:paraId="2B5DBDDD" w14:textId="77777777" w:rsidR="00C90DA8" w:rsidRPr="007A1B89" w:rsidRDefault="00C90DA8" w:rsidP="00C90DA8">
            <w:pPr>
              <w:pStyle w:val="TableRowCentered"/>
              <w:jc w:val="left"/>
              <w:rPr>
                <w:rFonts w:cs="Arial"/>
                <w:b/>
                <w:szCs w:val="24"/>
              </w:rPr>
            </w:pPr>
          </w:p>
          <w:tbl>
            <w:tblPr>
              <w:tblStyle w:val="TableGrid"/>
              <w:tblW w:w="0" w:type="auto"/>
              <w:tblInd w:w="57" w:type="dxa"/>
              <w:tblLook w:val="04A0" w:firstRow="1" w:lastRow="0" w:firstColumn="1" w:lastColumn="0" w:noHBand="0" w:noVBand="1"/>
            </w:tblPr>
            <w:tblGrid>
              <w:gridCol w:w="1468"/>
              <w:gridCol w:w="1460"/>
            </w:tblGrid>
            <w:tr w:rsidR="00C90DA8" w:rsidRPr="007A1B89" w14:paraId="0D69F287" w14:textId="77777777" w:rsidTr="00A45607">
              <w:tc>
                <w:tcPr>
                  <w:tcW w:w="1468" w:type="dxa"/>
                </w:tcPr>
                <w:p w14:paraId="4649967C" w14:textId="77777777" w:rsidR="00C90DA8" w:rsidRPr="007A1B89" w:rsidRDefault="00C90DA8" w:rsidP="00C90DA8">
                  <w:pPr>
                    <w:pStyle w:val="TableRowCentered"/>
                    <w:ind w:left="0"/>
                    <w:jc w:val="left"/>
                    <w:rPr>
                      <w:rFonts w:cs="Arial"/>
                      <w:b/>
                      <w:szCs w:val="24"/>
                    </w:rPr>
                  </w:pPr>
                  <w:r w:rsidRPr="007A1B89">
                    <w:rPr>
                      <w:rFonts w:cs="Arial"/>
                      <w:szCs w:val="24"/>
                    </w:rPr>
                    <w:t>PP</w:t>
                  </w:r>
                </w:p>
              </w:tc>
              <w:tc>
                <w:tcPr>
                  <w:tcW w:w="1460" w:type="dxa"/>
                </w:tcPr>
                <w:p w14:paraId="101EECAA" w14:textId="0D87DCFE" w:rsidR="00C90DA8" w:rsidRPr="007A1B89" w:rsidRDefault="00DF42DF" w:rsidP="00C90DA8">
                  <w:pPr>
                    <w:pStyle w:val="TableRowCentered"/>
                    <w:ind w:left="0"/>
                    <w:jc w:val="left"/>
                    <w:rPr>
                      <w:rFonts w:cs="Arial"/>
                      <w:b/>
                      <w:szCs w:val="24"/>
                    </w:rPr>
                  </w:pPr>
                  <w:r>
                    <w:rPr>
                      <w:rFonts w:cs="Arial"/>
                      <w:b/>
                      <w:szCs w:val="24"/>
                    </w:rPr>
                    <w:t>57%</w:t>
                  </w:r>
                </w:p>
              </w:tc>
            </w:tr>
            <w:tr w:rsidR="00C90DA8" w:rsidRPr="007A1B89" w14:paraId="7CE082E9" w14:textId="77777777" w:rsidTr="00A45607">
              <w:tc>
                <w:tcPr>
                  <w:tcW w:w="1468" w:type="dxa"/>
                </w:tcPr>
                <w:p w14:paraId="3489E46F" w14:textId="77777777" w:rsidR="00C90DA8" w:rsidRPr="007A1B89" w:rsidRDefault="00C90DA8" w:rsidP="00C90DA8">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290D436D" w14:textId="3EDABA9D" w:rsidR="00C90DA8" w:rsidRPr="007A1B89" w:rsidRDefault="00A71E77" w:rsidP="00C90DA8">
                  <w:pPr>
                    <w:pStyle w:val="TableRowCentered"/>
                    <w:ind w:left="0"/>
                    <w:jc w:val="left"/>
                    <w:rPr>
                      <w:rFonts w:cs="Arial"/>
                      <w:b/>
                      <w:szCs w:val="24"/>
                    </w:rPr>
                  </w:pPr>
                  <w:r>
                    <w:rPr>
                      <w:rFonts w:cs="Arial"/>
                      <w:b/>
                      <w:szCs w:val="24"/>
                    </w:rPr>
                    <w:t>84%</w:t>
                  </w:r>
                </w:p>
              </w:tc>
            </w:tr>
            <w:tr w:rsidR="00C90DA8" w:rsidRPr="007A1B89" w14:paraId="22E78221" w14:textId="77777777" w:rsidTr="00A45607">
              <w:tc>
                <w:tcPr>
                  <w:tcW w:w="1468" w:type="dxa"/>
                  <w:shd w:val="clear" w:color="auto" w:fill="B8CCE4" w:themeFill="accent1" w:themeFillTint="66"/>
                </w:tcPr>
                <w:p w14:paraId="4C0B2E70" w14:textId="77777777" w:rsidR="00C90DA8" w:rsidRPr="007A1B89" w:rsidRDefault="00C90DA8" w:rsidP="00C90DA8">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64015A06" w14:textId="2D581D9B" w:rsidR="00C90DA8" w:rsidRPr="007A1B89" w:rsidRDefault="00A71E77" w:rsidP="00C90DA8">
                  <w:pPr>
                    <w:pStyle w:val="TableRowCentered"/>
                    <w:ind w:left="0"/>
                    <w:jc w:val="left"/>
                    <w:rPr>
                      <w:rFonts w:cs="Arial"/>
                      <w:szCs w:val="24"/>
                    </w:rPr>
                  </w:pPr>
                  <w:r>
                    <w:rPr>
                      <w:rFonts w:cs="Arial"/>
                      <w:szCs w:val="24"/>
                    </w:rPr>
                    <w:t>27%</w:t>
                  </w:r>
                </w:p>
              </w:tc>
            </w:tr>
            <w:tr w:rsidR="00C90DA8" w:rsidRPr="007A1B89" w14:paraId="50FCB94B" w14:textId="77777777" w:rsidTr="00A45607">
              <w:tc>
                <w:tcPr>
                  <w:tcW w:w="1468" w:type="dxa"/>
                </w:tcPr>
                <w:p w14:paraId="2677FFAF" w14:textId="77777777" w:rsidR="00C90DA8" w:rsidRPr="007A1B89" w:rsidRDefault="00C90DA8" w:rsidP="00C90DA8">
                  <w:pPr>
                    <w:pStyle w:val="TableRowCentered"/>
                    <w:ind w:left="0"/>
                    <w:jc w:val="left"/>
                    <w:rPr>
                      <w:rFonts w:cs="Arial"/>
                      <w:szCs w:val="24"/>
                    </w:rPr>
                  </w:pPr>
                  <w:r w:rsidRPr="007A1B89">
                    <w:rPr>
                      <w:rFonts w:cs="Arial"/>
                      <w:szCs w:val="24"/>
                    </w:rPr>
                    <w:t>National</w:t>
                  </w:r>
                </w:p>
              </w:tc>
              <w:tc>
                <w:tcPr>
                  <w:tcW w:w="1460" w:type="dxa"/>
                </w:tcPr>
                <w:p w14:paraId="6498B24A" w14:textId="1E9A2866" w:rsidR="00C90DA8" w:rsidRPr="007A1B89" w:rsidRDefault="00783B79" w:rsidP="00C90DA8">
                  <w:pPr>
                    <w:pStyle w:val="TableRowCentered"/>
                    <w:ind w:left="0"/>
                    <w:jc w:val="left"/>
                    <w:rPr>
                      <w:rFonts w:cs="Arial"/>
                      <w:szCs w:val="24"/>
                    </w:rPr>
                  </w:pPr>
                  <w:r>
                    <w:rPr>
                      <w:rFonts w:cs="Arial"/>
                      <w:szCs w:val="24"/>
                    </w:rPr>
                    <w:t>71.4%</w:t>
                  </w:r>
                </w:p>
              </w:tc>
            </w:tr>
          </w:tbl>
          <w:p w14:paraId="55D58647" w14:textId="77777777" w:rsidR="00C82B9B" w:rsidRPr="007A1B89" w:rsidRDefault="00C82B9B" w:rsidP="00996B9F">
            <w:pPr>
              <w:autoSpaceDN/>
              <w:spacing w:before="60" w:after="120" w:line="240" w:lineRule="auto"/>
              <w:ind w:left="57" w:right="57"/>
              <w:rPr>
                <w:rFonts w:cs="Arial"/>
                <w:color w:val="auto"/>
              </w:rPr>
            </w:pPr>
          </w:p>
          <w:p w14:paraId="0F399D5A" w14:textId="7A05A60E" w:rsidR="00996B9F" w:rsidRPr="007A1B89" w:rsidRDefault="00996B9F" w:rsidP="00996B9F">
            <w:pPr>
              <w:autoSpaceDN/>
              <w:spacing w:before="60" w:after="120" w:line="240" w:lineRule="auto"/>
              <w:ind w:left="57" w:right="57"/>
              <w:rPr>
                <w:rFonts w:cs="Arial"/>
                <w:color w:val="auto"/>
              </w:rPr>
            </w:pPr>
            <w:r w:rsidRPr="007A1B89">
              <w:rPr>
                <w:rFonts w:cs="Arial"/>
                <w:color w:val="auto"/>
              </w:rPr>
              <w:t xml:space="preserve">% of disadvantaged pupils pass the times table check, </w:t>
            </w:r>
            <w:r w:rsidR="00F942C2">
              <w:rPr>
                <w:rFonts w:cs="Arial"/>
                <w:color w:val="auto"/>
              </w:rPr>
              <w:t>in line with t</w:t>
            </w:r>
            <w:r w:rsidRPr="007A1B89">
              <w:rPr>
                <w:rFonts w:cs="Arial"/>
                <w:color w:val="auto"/>
              </w:rPr>
              <w:t>heir non-disadvantaged peers.</w:t>
            </w:r>
          </w:p>
          <w:p w14:paraId="084B1369" w14:textId="43344B28" w:rsidR="00C90DA8" w:rsidRPr="007A1B89" w:rsidRDefault="00C90DA8" w:rsidP="00996B9F">
            <w:pPr>
              <w:autoSpaceDN/>
              <w:spacing w:before="60" w:after="120" w:line="240" w:lineRule="auto"/>
              <w:ind w:left="57" w:right="57"/>
              <w:rPr>
                <w:rFonts w:cs="Arial"/>
                <w:color w:val="auto"/>
              </w:rPr>
            </w:pPr>
            <w:r w:rsidRPr="007A1B89">
              <w:rPr>
                <w:rFonts w:cs="Arial"/>
              </w:rPr>
              <w:t>Times Table check data for disadvantaged pupils is in line with that of all pupils nationally.</w:t>
            </w:r>
          </w:p>
          <w:p w14:paraId="1257D375" w14:textId="77777777" w:rsidR="00637D4E" w:rsidRPr="007A1B89" w:rsidRDefault="00637D4E" w:rsidP="009E2672">
            <w:pPr>
              <w:autoSpaceDN/>
              <w:spacing w:before="60" w:after="120" w:line="240" w:lineRule="auto"/>
              <w:ind w:left="57" w:right="57"/>
              <w:rPr>
                <w:rFonts w:cs="Arial"/>
                <w:color w:val="auto"/>
              </w:rPr>
            </w:pPr>
          </w:p>
          <w:p w14:paraId="18E327DA" w14:textId="2F657960" w:rsidR="00C90DA8" w:rsidRPr="007A1B89" w:rsidRDefault="00C90DA8" w:rsidP="00C90DA8">
            <w:pPr>
              <w:pStyle w:val="TableRowCentered"/>
              <w:jc w:val="left"/>
              <w:rPr>
                <w:rFonts w:cs="Arial"/>
                <w:b/>
                <w:szCs w:val="24"/>
              </w:rPr>
            </w:pPr>
            <w:r w:rsidRPr="007A1B89">
              <w:rPr>
                <w:rFonts w:cs="Arial"/>
                <w:b/>
                <w:szCs w:val="24"/>
              </w:rPr>
              <w:t xml:space="preserve">PP vs </w:t>
            </w:r>
            <w:proofErr w:type="gramStart"/>
            <w:r w:rsidRPr="007A1B89">
              <w:rPr>
                <w:rFonts w:cs="Arial"/>
                <w:b/>
                <w:szCs w:val="24"/>
              </w:rPr>
              <w:t>Non PP</w:t>
            </w:r>
            <w:proofErr w:type="gramEnd"/>
            <w:r w:rsidRPr="007A1B89">
              <w:rPr>
                <w:rFonts w:cs="Arial"/>
                <w:b/>
                <w:szCs w:val="24"/>
              </w:rPr>
              <w:t xml:space="preserve"> </w:t>
            </w:r>
            <w:proofErr w:type="spellStart"/>
            <w:r w:rsidRPr="007A1B89">
              <w:rPr>
                <w:rFonts w:cs="Arial"/>
                <w:b/>
                <w:szCs w:val="24"/>
              </w:rPr>
              <w:t>Multiplation</w:t>
            </w:r>
            <w:proofErr w:type="spellEnd"/>
            <w:r w:rsidRPr="007A1B89">
              <w:rPr>
                <w:rFonts w:cs="Arial"/>
                <w:b/>
                <w:szCs w:val="24"/>
              </w:rPr>
              <w:t xml:space="preserve"> Check Outcomes 2023 2024</w:t>
            </w:r>
          </w:p>
          <w:p w14:paraId="5D7C9C2D" w14:textId="77777777" w:rsidR="00C90DA8" w:rsidRPr="007A1B89" w:rsidRDefault="00C90DA8" w:rsidP="00C90DA8">
            <w:pPr>
              <w:pStyle w:val="TableRowCentered"/>
              <w:jc w:val="left"/>
              <w:rPr>
                <w:rFonts w:cs="Arial"/>
                <w:b/>
                <w:szCs w:val="24"/>
              </w:rPr>
            </w:pPr>
          </w:p>
          <w:tbl>
            <w:tblPr>
              <w:tblStyle w:val="TableGrid"/>
              <w:tblW w:w="0" w:type="auto"/>
              <w:tblInd w:w="57" w:type="dxa"/>
              <w:tblLook w:val="04A0" w:firstRow="1" w:lastRow="0" w:firstColumn="1" w:lastColumn="0" w:noHBand="0" w:noVBand="1"/>
            </w:tblPr>
            <w:tblGrid>
              <w:gridCol w:w="1468"/>
              <w:gridCol w:w="1460"/>
            </w:tblGrid>
            <w:tr w:rsidR="00C90DA8" w:rsidRPr="007A1B89" w14:paraId="2C8FAE0B" w14:textId="77777777" w:rsidTr="00A45607">
              <w:tc>
                <w:tcPr>
                  <w:tcW w:w="1468" w:type="dxa"/>
                </w:tcPr>
                <w:p w14:paraId="10805D37" w14:textId="77777777" w:rsidR="00C90DA8" w:rsidRPr="007A1B89" w:rsidRDefault="00C90DA8" w:rsidP="00C90DA8">
                  <w:pPr>
                    <w:pStyle w:val="TableRowCentered"/>
                    <w:ind w:left="0"/>
                    <w:jc w:val="left"/>
                    <w:rPr>
                      <w:rFonts w:cs="Arial"/>
                      <w:b/>
                      <w:szCs w:val="24"/>
                    </w:rPr>
                  </w:pPr>
                  <w:r w:rsidRPr="007A1B89">
                    <w:rPr>
                      <w:rFonts w:cs="Arial"/>
                      <w:szCs w:val="24"/>
                    </w:rPr>
                    <w:t>PP</w:t>
                  </w:r>
                </w:p>
              </w:tc>
              <w:tc>
                <w:tcPr>
                  <w:tcW w:w="1460" w:type="dxa"/>
                </w:tcPr>
                <w:p w14:paraId="2784CBEB" w14:textId="24D94758" w:rsidR="00C90DA8" w:rsidRPr="007A1B89" w:rsidRDefault="00E3048C" w:rsidP="00C90DA8">
                  <w:pPr>
                    <w:pStyle w:val="TableRowCentered"/>
                    <w:ind w:left="0"/>
                    <w:jc w:val="left"/>
                    <w:rPr>
                      <w:rFonts w:cs="Arial"/>
                      <w:b/>
                      <w:szCs w:val="24"/>
                    </w:rPr>
                  </w:pPr>
                  <w:r>
                    <w:rPr>
                      <w:rFonts w:cs="Arial"/>
                      <w:b/>
                      <w:szCs w:val="24"/>
                    </w:rPr>
                    <w:t>0%</w:t>
                  </w:r>
                </w:p>
              </w:tc>
            </w:tr>
            <w:tr w:rsidR="00C90DA8" w:rsidRPr="007A1B89" w14:paraId="5439A031" w14:textId="77777777" w:rsidTr="00A45607">
              <w:tc>
                <w:tcPr>
                  <w:tcW w:w="1468" w:type="dxa"/>
                </w:tcPr>
                <w:p w14:paraId="1F14B444" w14:textId="77777777" w:rsidR="00C90DA8" w:rsidRPr="007A1B89" w:rsidRDefault="00C90DA8" w:rsidP="00C90DA8">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78544720" w14:textId="20B1E713" w:rsidR="00C90DA8" w:rsidRPr="007A1B89" w:rsidRDefault="005D52A5" w:rsidP="00C90DA8">
                  <w:pPr>
                    <w:pStyle w:val="TableRowCentered"/>
                    <w:ind w:left="0"/>
                    <w:jc w:val="left"/>
                    <w:rPr>
                      <w:rFonts w:cs="Arial"/>
                      <w:b/>
                      <w:szCs w:val="24"/>
                    </w:rPr>
                  </w:pPr>
                  <w:r>
                    <w:rPr>
                      <w:rFonts w:cs="Arial"/>
                      <w:b/>
                      <w:szCs w:val="24"/>
                    </w:rPr>
                    <w:t>30%</w:t>
                  </w:r>
                </w:p>
              </w:tc>
            </w:tr>
            <w:tr w:rsidR="00C90DA8" w:rsidRPr="007A1B89" w14:paraId="5621F716" w14:textId="77777777" w:rsidTr="00A45607">
              <w:tc>
                <w:tcPr>
                  <w:tcW w:w="1468" w:type="dxa"/>
                  <w:shd w:val="clear" w:color="auto" w:fill="B8CCE4" w:themeFill="accent1" w:themeFillTint="66"/>
                </w:tcPr>
                <w:p w14:paraId="41C36486" w14:textId="77777777" w:rsidR="00C90DA8" w:rsidRPr="007A1B89" w:rsidRDefault="00C90DA8" w:rsidP="00C90DA8">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7FF431A8" w14:textId="4318D91D" w:rsidR="00C90DA8" w:rsidRPr="007A1B89" w:rsidRDefault="00D42129" w:rsidP="00C90DA8">
                  <w:pPr>
                    <w:pStyle w:val="TableRowCentered"/>
                    <w:ind w:left="0"/>
                    <w:jc w:val="left"/>
                    <w:rPr>
                      <w:rFonts w:cs="Arial"/>
                      <w:szCs w:val="24"/>
                    </w:rPr>
                  </w:pPr>
                  <w:r>
                    <w:rPr>
                      <w:rFonts w:cs="Arial"/>
                      <w:szCs w:val="24"/>
                    </w:rPr>
                    <w:t>30%</w:t>
                  </w:r>
                </w:p>
              </w:tc>
            </w:tr>
            <w:tr w:rsidR="00C90DA8" w:rsidRPr="007A1B89" w14:paraId="038B4027" w14:textId="77777777" w:rsidTr="00A45607">
              <w:tc>
                <w:tcPr>
                  <w:tcW w:w="1468" w:type="dxa"/>
                </w:tcPr>
                <w:p w14:paraId="7010E6F9" w14:textId="77777777" w:rsidR="00C90DA8" w:rsidRPr="007A1B89" w:rsidRDefault="00C90DA8" w:rsidP="00C90DA8">
                  <w:pPr>
                    <w:pStyle w:val="TableRowCentered"/>
                    <w:ind w:left="0"/>
                    <w:jc w:val="left"/>
                    <w:rPr>
                      <w:rFonts w:cs="Arial"/>
                      <w:szCs w:val="24"/>
                    </w:rPr>
                  </w:pPr>
                  <w:r w:rsidRPr="007A1B89">
                    <w:rPr>
                      <w:rFonts w:cs="Arial"/>
                      <w:szCs w:val="24"/>
                    </w:rPr>
                    <w:t>National</w:t>
                  </w:r>
                </w:p>
              </w:tc>
              <w:tc>
                <w:tcPr>
                  <w:tcW w:w="1460" w:type="dxa"/>
                </w:tcPr>
                <w:p w14:paraId="5379D272" w14:textId="3CAD3F30" w:rsidR="00C90DA8" w:rsidRPr="007A1B89" w:rsidRDefault="005562C9" w:rsidP="00C90DA8">
                  <w:pPr>
                    <w:pStyle w:val="TableRowCentered"/>
                    <w:ind w:left="0"/>
                    <w:jc w:val="left"/>
                    <w:rPr>
                      <w:rFonts w:cs="Arial"/>
                      <w:szCs w:val="24"/>
                    </w:rPr>
                  </w:pPr>
                  <w:r>
                    <w:rPr>
                      <w:rFonts w:cs="Arial"/>
                      <w:szCs w:val="24"/>
                    </w:rPr>
                    <w:t>34%</w:t>
                  </w:r>
                </w:p>
              </w:tc>
            </w:tr>
          </w:tbl>
          <w:p w14:paraId="0B856E3F" w14:textId="77777777" w:rsidR="00C90DA8" w:rsidRPr="007A1B89" w:rsidRDefault="00C90DA8" w:rsidP="009E2672">
            <w:pPr>
              <w:autoSpaceDN/>
              <w:spacing w:before="60" w:after="120" w:line="240" w:lineRule="auto"/>
              <w:ind w:left="57" w:right="57"/>
              <w:rPr>
                <w:rFonts w:cs="Arial"/>
                <w:color w:val="auto"/>
              </w:rPr>
            </w:pPr>
          </w:p>
          <w:p w14:paraId="631653CC" w14:textId="718799F8" w:rsidR="00384FB8" w:rsidRPr="007A1B89" w:rsidRDefault="00384FB8" w:rsidP="000821B3">
            <w:pPr>
              <w:autoSpaceDN/>
              <w:spacing w:before="60" w:after="120" w:line="240" w:lineRule="auto"/>
              <w:ind w:left="57" w:right="57"/>
              <w:rPr>
                <w:rFonts w:cs="Arial"/>
                <w:color w:val="FF0000"/>
              </w:rPr>
            </w:pPr>
          </w:p>
        </w:tc>
      </w:tr>
      <w:tr w:rsidR="00652EA6" w14:paraId="50CE45D0" w14:textId="77777777" w:rsidTr="00F14C4D">
        <w:trPr>
          <w:trHeight w:val="9909"/>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90068B" w14:textId="1D7BC82B" w:rsidR="00652EA6" w:rsidRPr="007A1B89" w:rsidRDefault="00B860FA" w:rsidP="00283E6C">
            <w:pPr>
              <w:pStyle w:val="TableRow"/>
              <w:spacing w:after="120"/>
              <w:rPr>
                <w:rFonts w:cs="Arial"/>
                <w:color w:val="auto"/>
              </w:rPr>
            </w:pPr>
            <w:r w:rsidRPr="007A1B89">
              <w:rPr>
                <w:rFonts w:cs="Arial"/>
                <w:color w:val="auto"/>
              </w:rPr>
              <w:lastRenderedPageBreak/>
              <w:t>An increased number of disadvantaged pupils achiev</w:t>
            </w:r>
            <w:r w:rsidR="000F7785" w:rsidRPr="007A1B89">
              <w:rPr>
                <w:rFonts w:cs="Arial"/>
                <w:color w:val="auto"/>
              </w:rPr>
              <w:t>ing</w:t>
            </w:r>
            <w:r w:rsidRPr="007A1B89">
              <w:rPr>
                <w:rFonts w:cs="Arial"/>
                <w:color w:val="auto"/>
              </w:rPr>
              <w:t xml:space="preserve"> at greater depth in core subjects, indicating accelerated progress and higher attainment.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1D7ABF" w14:textId="71738FCC" w:rsidR="00566CA6" w:rsidRPr="007A1B89" w:rsidRDefault="00566CA6" w:rsidP="00566CA6">
            <w:pPr>
              <w:suppressAutoHyphens w:val="0"/>
              <w:autoSpaceDN/>
              <w:spacing w:before="60" w:after="60" w:line="240" w:lineRule="auto"/>
              <w:ind w:left="57" w:right="57"/>
              <w:rPr>
                <w:rFonts w:cs="Arial"/>
              </w:rPr>
            </w:pPr>
            <w:r w:rsidRPr="007A1B89">
              <w:rPr>
                <w:rFonts w:cs="Arial"/>
              </w:rPr>
              <w:t>Data collection show</w:t>
            </w:r>
            <w:r w:rsidR="0040376C">
              <w:rPr>
                <w:rFonts w:cs="Arial"/>
              </w:rPr>
              <w:t>s</w:t>
            </w:r>
            <w:r w:rsidRPr="007A1B89">
              <w:rPr>
                <w:rFonts w:cs="Arial"/>
              </w:rPr>
              <w:t xml:space="preserve"> </w:t>
            </w:r>
            <w:r w:rsidR="0029260C" w:rsidRPr="007A1B89">
              <w:rPr>
                <w:rFonts w:cs="Arial"/>
              </w:rPr>
              <w:t>y</w:t>
            </w:r>
            <w:r w:rsidR="0029260C" w:rsidRPr="007A1B89">
              <w:rPr>
                <w:rFonts w:cs="Arial"/>
                <w:color w:val="auto"/>
              </w:rPr>
              <w:t>ear-on-year increase in the percentage of disadvantaged pupils achieving greater depth in core subjects.</w:t>
            </w:r>
          </w:p>
          <w:p w14:paraId="40FB5FD6" w14:textId="77777777" w:rsidR="006C1C09" w:rsidRPr="007A1B89" w:rsidRDefault="006C1C09" w:rsidP="00566CA6">
            <w:pPr>
              <w:suppressAutoHyphens w:val="0"/>
              <w:autoSpaceDN/>
              <w:spacing w:before="60" w:after="60" w:line="240" w:lineRule="auto"/>
              <w:ind w:left="57" w:right="57"/>
              <w:rPr>
                <w:rFonts w:cs="Arial"/>
              </w:rPr>
            </w:pPr>
          </w:p>
          <w:p w14:paraId="3FFAA756" w14:textId="3B838E6B" w:rsidR="00566CA6" w:rsidRPr="007A1B89" w:rsidRDefault="00566CA6" w:rsidP="00566CA6">
            <w:pPr>
              <w:suppressAutoHyphens w:val="0"/>
              <w:autoSpaceDN/>
              <w:spacing w:before="60" w:after="60" w:line="240" w:lineRule="auto"/>
              <w:ind w:left="57" w:right="57"/>
              <w:rPr>
                <w:rFonts w:cs="Arial"/>
              </w:rPr>
            </w:pPr>
            <w:r w:rsidRPr="007A1B89">
              <w:rPr>
                <w:rFonts w:cs="Arial"/>
              </w:rPr>
              <w:t>Year 6 meetings demonstrate progress for key pupils through gap analysis</w:t>
            </w:r>
          </w:p>
          <w:p w14:paraId="0DF25FB2" w14:textId="77777777" w:rsidR="00566CA6" w:rsidRPr="007A1B89" w:rsidRDefault="00566CA6" w:rsidP="00566CA6">
            <w:pPr>
              <w:pStyle w:val="TableRowCentered"/>
              <w:jc w:val="left"/>
              <w:rPr>
                <w:rFonts w:cs="Arial"/>
                <w:b/>
                <w:szCs w:val="24"/>
              </w:rPr>
            </w:pPr>
          </w:p>
          <w:p w14:paraId="264DE4CA" w14:textId="26D80152" w:rsidR="00566CA6" w:rsidRPr="007A1B89" w:rsidRDefault="00566CA6" w:rsidP="00566CA6">
            <w:pPr>
              <w:pStyle w:val="TableRowCentered"/>
              <w:jc w:val="left"/>
              <w:rPr>
                <w:rFonts w:cs="Arial"/>
                <w:b/>
                <w:szCs w:val="24"/>
              </w:rPr>
            </w:pPr>
            <w:r w:rsidRPr="007A1B89">
              <w:rPr>
                <w:rFonts w:cs="Arial"/>
                <w:b/>
                <w:szCs w:val="24"/>
              </w:rPr>
              <w:t xml:space="preserve">PP vs </w:t>
            </w:r>
            <w:proofErr w:type="gramStart"/>
            <w:r w:rsidRPr="007A1B89">
              <w:rPr>
                <w:rFonts w:cs="Arial"/>
                <w:b/>
                <w:szCs w:val="24"/>
              </w:rPr>
              <w:t>Non PP</w:t>
            </w:r>
            <w:proofErr w:type="gramEnd"/>
            <w:r w:rsidRPr="007A1B89">
              <w:rPr>
                <w:rFonts w:cs="Arial"/>
                <w:b/>
                <w:szCs w:val="24"/>
              </w:rPr>
              <w:t xml:space="preserve"> Reading </w:t>
            </w:r>
            <w:r w:rsidRPr="007A1B89">
              <w:rPr>
                <w:rFonts w:cs="Arial"/>
                <w:b/>
                <w:bCs/>
                <w:szCs w:val="24"/>
              </w:rPr>
              <w:t>outcomes</w:t>
            </w:r>
            <w:r w:rsidRPr="007A1B89">
              <w:rPr>
                <w:rFonts w:cs="Arial"/>
                <w:b/>
                <w:szCs w:val="24"/>
              </w:rPr>
              <w:t xml:space="preserve"> </w:t>
            </w:r>
            <w:r w:rsidR="006C1C09" w:rsidRPr="007A1B89">
              <w:rPr>
                <w:rFonts w:cs="Arial"/>
                <w:b/>
                <w:szCs w:val="24"/>
              </w:rPr>
              <w:t>2023 2024</w:t>
            </w:r>
          </w:p>
          <w:p w14:paraId="154EEAE8" w14:textId="77777777" w:rsidR="00566CA6" w:rsidRPr="007A1B89" w:rsidRDefault="00566CA6" w:rsidP="00566CA6">
            <w:pPr>
              <w:pStyle w:val="TableRowCentered"/>
              <w:jc w:val="left"/>
              <w:rPr>
                <w:rFonts w:cs="Arial"/>
                <w:b/>
                <w:szCs w:val="24"/>
              </w:rPr>
            </w:pPr>
          </w:p>
          <w:tbl>
            <w:tblPr>
              <w:tblStyle w:val="TableGrid"/>
              <w:tblW w:w="0" w:type="auto"/>
              <w:tblInd w:w="57" w:type="dxa"/>
              <w:tblLook w:val="04A0" w:firstRow="1" w:lastRow="0" w:firstColumn="1" w:lastColumn="0" w:noHBand="0" w:noVBand="1"/>
            </w:tblPr>
            <w:tblGrid>
              <w:gridCol w:w="1468"/>
              <w:gridCol w:w="1460"/>
            </w:tblGrid>
            <w:tr w:rsidR="00566CA6" w:rsidRPr="007A1B89" w14:paraId="24A0BD35" w14:textId="77777777" w:rsidTr="00A45607">
              <w:tc>
                <w:tcPr>
                  <w:tcW w:w="1468" w:type="dxa"/>
                </w:tcPr>
                <w:p w14:paraId="0F9691BD" w14:textId="77777777" w:rsidR="00566CA6" w:rsidRPr="007A1B89" w:rsidRDefault="00566CA6" w:rsidP="00566CA6">
                  <w:pPr>
                    <w:pStyle w:val="TableRowCentered"/>
                    <w:ind w:left="0"/>
                    <w:jc w:val="left"/>
                    <w:rPr>
                      <w:rFonts w:cs="Arial"/>
                      <w:b/>
                      <w:szCs w:val="24"/>
                    </w:rPr>
                  </w:pPr>
                  <w:r w:rsidRPr="007A1B89">
                    <w:rPr>
                      <w:rFonts w:cs="Arial"/>
                      <w:szCs w:val="24"/>
                    </w:rPr>
                    <w:t>PP</w:t>
                  </w:r>
                </w:p>
              </w:tc>
              <w:tc>
                <w:tcPr>
                  <w:tcW w:w="1460" w:type="dxa"/>
                </w:tcPr>
                <w:p w14:paraId="1E61AFC4" w14:textId="19E37A12" w:rsidR="00566CA6" w:rsidRPr="007A1B89" w:rsidRDefault="00A32922" w:rsidP="00566CA6">
                  <w:pPr>
                    <w:pStyle w:val="TableRowCentered"/>
                    <w:ind w:left="0"/>
                    <w:jc w:val="left"/>
                    <w:rPr>
                      <w:rFonts w:cs="Arial"/>
                      <w:b/>
                      <w:szCs w:val="24"/>
                    </w:rPr>
                  </w:pPr>
                  <w:r>
                    <w:rPr>
                      <w:rFonts w:cs="Arial"/>
                      <w:szCs w:val="24"/>
                    </w:rPr>
                    <w:t>8</w:t>
                  </w:r>
                  <w:r w:rsidR="00566CA6" w:rsidRPr="007A1B89">
                    <w:rPr>
                      <w:rFonts w:cs="Arial"/>
                      <w:szCs w:val="24"/>
                    </w:rPr>
                    <w:t xml:space="preserve">% GD  </w:t>
                  </w:r>
                </w:p>
              </w:tc>
            </w:tr>
            <w:tr w:rsidR="00566CA6" w:rsidRPr="007A1B89" w14:paraId="50C4C7AB" w14:textId="77777777" w:rsidTr="00A45607">
              <w:tc>
                <w:tcPr>
                  <w:tcW w:w="1468" w:type="dxa"/>
                </w:tcPr>
                <w:p w14:paraId="45876D46" w14:textId="77777777" w:rsidR="00566CA6" w:rsidRPr="007A1B89" w:rsidRDefault="00566CA6" w:rsidP="00566CA6">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7777FA28" w14:textId="7C9BA594" w:rsidR="00566CA6" w:rsidRPr="007A1B89" w:rsidRDefault="00472482" w:rsidP="00566CA6">
                  <w:pPr>
                    <w:pStyle w:val="TableRowCentered"/>
                    <w:ind w:left="0"/>
                    <w:jc w:val="left"/>
                    <w:rPr>
                      <w:rFonts w:cs="Arial"/>
                      <w:b/>
                      <w:szCs w:val="24"/>
                    </w:rPr>
                  </w:pPr>
                  <w:r>
                    <w:rPr>
                      <w:rFonts w:cs="Arial"/>
                      <w:szCs w:val="24"/>
                    </w:rPr>
                    <w:t>28</w:t>
                  </w:r>
                  <w:r w:rsidR="00566CA6" w:rsidRPr="007A1B89">
                    <w:rPr>
                      <w:rFonts w:cs="Arial"/>
                      <w:szCs w:val="24"/>
                    </w:rPr>
                    <w:t xml:space="preserve">% GD  </w:t>
                  </w:r>
                </w:p>
              </w:tc>
            </w:tr>
            <w:tr w:rsidR="00566CA6" w:rsidRPr="007A1B89" w14:paraId="55871A85" w14:textId="77777777" w:rsidTr="006C1C09">
              <w:tc>
                <w:tcPr>
                  <w:tcW w:w="1468" w:type="dxa"/>
                  <w:shd w:val="clear" w:color="auto" w:fill="B8CCE4" w:themeFill="accent1" w:themeFillTint="66"/>
                </w:tcPr>
                <w:p w14:paraId="282CBDC5" w14:textId="77777777" w:rsidR="00566CA6" w:rsidRPr="007A1B89" w:rsidRDefault="00566CA6" w:rsidP="00566CA6">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5778EF74" w14:textId="7A688EC8" w:rsidR="00566CA6" w:rsidRPr="007A1B89" w:rsidRDefault="0016587F" w:rsidP="00566CA6">
                  <w:pPr>
                    <w:pStyle w:val="TableRowCentered"/>
                    <w:ind w:left="0"/>
                    <w:jc w:val="left"/>
                    <w:rPr>
                      <w:rFonts w:cs="Arial"/>
                      <w:szCs w:val="24"/>
                    </w:rPr>
                  </w:pPr>
                  <w:r>
                    <w:rPr>
                      <w:rFonts w:cs="Arial"/>
                      <w:szCs w:val="24"/>
                    </w:rPr>
                    <w:t>20%</w:t>
                  </w:r>
                </w:p>
              </w:tc>
            </w:tr>
            <w:tr w:rsidR="006C1C09" w:rsidRPr="007A1B89" w14:paraId="0799E7B8" w14:textId="77777777" w:rsidTr="00A45607">
              <w:tc>
                <w:tcPr>
                  <w:tcW w:w="1468" w:type="dxa"/>
                </w:tcPr>
                <w:p w14:paraId="4C22BC86" w14:textId="1BDD0999" w:rsidR="006C1C09" w:rsidRPr="007A1B89" w:rsidRDefault="006C1C09" w:rsidP="00566CA6">
                  <w:pPr>
                    <w:pStyle w:val="TableRowCentered"/>
                    <w:ind w:left="0"/>
                    <w:jc w:val="left"/>
                    <w:rPr>
                      <w:rFonts w:cs="Arial"/>
                      <w:szCs w:val="24"/>
                    </w:rPr>
                  </w:pPr>
                  <w:r w:rsidRPr="007A1B89">
                    <w:rPr>
                      <w:rFonts w:cs="Arial"/>
                      <w:szCs w:val="24"/>
                    </w:rPr>
                    <w:t>National</w:t>
                  </w:r>
                </w:p>
              </w:tc>
              <w:tc>
                <w:tcPr>
                  <w:tcW w:w="1460" w:type="dxa"/>
                </w:tcPr>
                <w:p w14:paraId="6BA72DEE" w14:textId="77777777" w:rsidR="006C1C09" w:rsidRPr="007A1B89" w:rsidRDefault="006C1C09" w:rsidP="00566CA6">
                  <w:pPr>
                    <w:pStyle w:val="TableRowCentered"/>
                    <w:ind w:left="0"/>
                    <w:jc w:val="left"/>
                    <w:rPr>
                      <w:rFonts w:cs="Arial"/>
                      <w:szCs w:val="24"/>
                    </w:rPr>
                  </w:pPr>
                </w:p>
              </w:tc>
            </w:tr>
          </w:tbl>
          <w:p w14:paraId="11765114" w14:textId="77777777" w:rsidR="006C1C09" w:rsidRPr="007A1B89" w:rsidRDefault="006C1C09" w:rsidP="00566CA6">
            <w:pPr>
              <w:pStyle w:val="TableRowCentered"/>
              <w:jc w:val="left"/>
              <w:rPr>
                <w:rFonts w:cs="Arial"/>
                <w:b/>
                <w:szCs w:val="24"/>
              </w:rPr>
            </w:pPr>
          </w:p>
          <w:p w14:paraId="3B1130F1" w14:textId="23D730C2" w:rsidR="00566CA6" w:rsidRPr="007A1B89" w:rsidRDefault="00566CA6" w:rsidP="00566CA6">
            <w:pPr>
              <w:pStyle w:val="TableRowCentered"/>
              <w:jc w:val="left"/>
              <w:rPr>
                <w:rFonts w:cs="Arial"/>
                <w:b/>
                <w:szCs w:val="24"/>
              </w:rPr>
            </w:pPr>
            <w:r w:rsidRPr="007A1B89">
              <w:rPr>
                <w:rFonts w:cs="Arial"/>
                <w:b/>
                <w:szCs w:val="24"/>
              </w:rPr>
              <w:t xml:space="preserve">PP vs </w:t>
            </w:r>
            <w:proofErr w:type="gramStart"/>
            <w:r w:rsidRPr="007A1B89">
              <w:rPr>
                <w:rFonts w:cs="Arial"/>
                <w:b/>
                <w:szCs w:val="24"/>
              </w:rPr>
              <w:t>Non PP</w:t>
            </w:r>
            <w:proofErr w:type="gramEnd"/>
            <w:r w:rsidRPr="007A1B89">
              <w:rPr>
                <w:rFonts w:cs="Arial"/>
                <w:b/>
                <w:szCs w:val="24"/>
              </w:rPr>
              <w:t xml:space="preserve"> Writing </w:t>
            </w:r>
            <w:r w:rsidRPr="007A1B89">
              <w:rPr>
                <w:rFonts w:cs="Arial"/>
                <w:b/>
                <w:bCs/>
                <w:szCs w:val="24"/>
              </w:rPr>
              <w:t>outcomes</w:t>
            </w:r>
            <w:r w:rsidRPr="007A1B89">
              <w:rPr>
                <w:rFonts w:cs="Arial"/>
                <w:b/>
                <w:szCs w:val="24"/>
              </w:rPr>
              <w:t xml:space="preserve"> </w:t>
            </w:r>
            <w:r w:rsidR="006C1C09" w:rsidRPr="007A1B89">
              <w:rPr>
                <w:rFonts w:cs="Arial"/>
                <w:b/>
                <w:szCs w:val="24"/>
              </w:rPr>
              <w:t>2023 2024</w:t>
            </w:r>
          </w:p>
          <w:p w14:paraId="1D8F521D" w14:textId="77777777" w:rsidR="00566CA6" w:rsidRPr="007A1B89" w:rsidRDefault="00566CA6" w:rsidP="00566CA6">
            <w:pPr>
              <w:pStyle w:val="TableRowCentered"/>
              <w:jc w:val="left"/>
              <w:rPr>
                <w:rFonts w:cs="Arial"/>
                <w:b/>
                <w:szCs w:val="24"/>
              </w:rPr>
            </w:pPr>
          </w:p>
          <w:tbl>
            <w:tblPr>
              <w:tblStyle w:val="TableGrid"/>
              <w:tblW w:w="2928" w:type="dxa"/>
              <w:tblInd w:w="57" w:type="dxa"/>
              <w:tblLook w:val="04A0" w:firstRow="1" w:lastRow="0" w:firstColumn="1" w:lastColumn="0" w:noHBand="0" w:noVBand="1"/>
            </w:tblPr>
            <w:tblGrid>
              <w:gridCol w:w="1468"/>
              <w:gridCol w:w="1460"/>
            </w:tblGrid>
            <w:tr w:rsidR="00566CA6" w:rsidRPr="007A1B89" w14:paraId="318366F8" w14:textId="77777777" w:rsidTr="00A45607">
              <w:tc>
                <w:tcPr>
                  <w:tcW w:w="1468" w:type="dxa"/>
                </w:tcPr>
                <w:p w14:paraId="1E4DDDBB" w14:textId="77777777" w:rsidR="00566CA6" w:rsidRPr="007A1B89" w:rsidRDefault="00566CA6" w:rsidP="00566CA6">
                  <w:pPr>
                    <w:pStyle w:val="TableRowCentered"/>
                    <w:ind w:left="0"/>
                    <w:jc w:val="left"/>
                    <w:rPr>
                      <w:rFonts w:cs="Arial"/>
                      <w:b/>
                      <w:szCs w:val="24"/>
                    </w:rPr>
                  </w:pPr>
                  <w:r w:rsidRPr="007A1B89">
                    <w:rPr>
                      <w:rFonts w:cs="Arial"/>
                      <w:szCs w:val="24"/>
                    </w:rPr>
                    <w:t>PP</w:t>
                  </w:r>
                </w:p>
              </w:tc>
              <w:tc>
                <w:tcPr>
                  <w:tcW w:w="1460" w:type="dxa"/>
                </w:tcPr>
                <w:p w14:paraId="2C401571" w14:textId="037EE2BE" w:rsidR="00566CA6" w:rsidRPr="007A1B89" w:rsidRDefault="00A32922" w:rsidP="00566CA6">
                  <w:pPr>
                    <w:pStyle w:val="TableRowCentered"/>
                    <w:ind w:left="0"/>
                    <w:jc w:val="left"/>
                    <w:rPr>
                      <w:rFonts w:cs="Arial"/>
                      <w:b/>
                      <w:szCs w:val="24"/>
                    </w:rPr>
                  </w:pPr>
                  <w:r>
                    <w:rPr>
                      <w:rFonts w:cs="Arial"/>
                      <w:szCs w:val="24"/>
                    </w:rPr>
                    <w:t>8</w:t>
                  </w:r>
                  <w:r w:rsidR="00566CA6" w:rsidRPr="007A1B89">
                    <w:rPr>
                      <w:rFonts w:cs="Arial"/>
                      <w:szCs w:val="24"/>
                    </w:rPr>
                    <w:t xml:space="preserve">% GD </w:t>
                  </w:r>
                </w:p>
              </w:tc>
            </w:tr>
            <w:tr w:rsidR="00566CA6" w:rsidRPr="007A1B89" w14:paraId="6EC43525" w14:textId="77777777" w:rsidTr="00A45607">
              <w:tc>
                <w:tcPr>
                  <w:tcW w:w="1468" w:type="dxa"/>
                </w:tcPr>
                <w:p w14:paraId="1912068C" w14:textId="77777777" w:rsidR="00566CA6" w:rsidRPr="007A1B89" w:rsidRDefault="00566CA6" w:rsidP="00566CA6">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6391E327" w14:textId="0B8CEC52" w:rsidR="00566CA6" w:rsidRPr="007A1B89" w:rsidRDefault="00472482" w:rsidP="00566CA6">
                  <w:pPr>
                    <w:pStyle w:val="TableRowCentered"/>
                    <w:ind w:left="0"/>
                    <w:jc w:val="left"/>
                    <w:rPr>
                      <w:rFonts w:cs="Arial"/>
                      <w:b/>
                      <w:szCs w:val="24"/>
                    </w:rPr>
                  </w:pPr>
                  <w:r>
                    <w:rPr>
                      <w:rFonts w:cs="Arial"/>
                      <w:szCs w:val="24"/>
                    </w:rPr>
                    <w:t>9</w:t>
                  </w:r>
                  <w:r w:rsidR="00566CA6" w:rsidRPr="007A1B89">
                    <w:rPr>
                      <w:rFonts w:cs="Arial"/>
                      <w:szCs w:val="24"/>
                    </w:rPr>
                    <w:t xml:space="preserve">% GD  </w:t>
                  </w:r>
                </w:p>
              </w:tc>
            </w:tr>
            <w:tr w:rsidR="00566CA6" w:rsidRPr="007A1B89" w14:paraId="3AFC5990" w14:textId="77777777" w:rsidTr="006C1C09">
              <w:tc>
                <w:tcPr>
                  <w:tcW w:w="1468" w:type="dxa"/>
                  <w:shd w:val="clear" w:color="auto" w:fill="B8CCE4" w:themeFill="accent1" w:themeFillTint="66"/>
                </w:tcPr>
                <w:p w14:paraId="7837AE72" w14:textId="77777777" w:rsidR="00566CA6" w:rsidRPr="007A1B89" w:rsidRDefault="00566CA6" w:rsidP="00566CA6">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0B2C3BBC" w14:textId="194262C6" w:rsidR="00566CA6" w:rsidRPr="007A1B89" w:rsidRDefault="0016587F" w:rsidP="00566CA6">
                  <w:pPr>
                    <w:pStyle w:val="TableRowCentered"/>
                    <w:ind w:left="0"/>
                    <w:jc w:val="left"/>
                    <w:rPr>
                      <w:rFonts w:cs="Arial"/>
                      <w:szCs w:val="24"/>
                    </w:rPr>
                  </w:pPr>
                  <w:r>
                    <w:rPr>
                      <w:rFonts w:cs="Arial"/>
                      <w:szCs w:val="24"/>
                    </w:rPr>
                    <w:t>1%</w:t>
                  </w:r>
                </w:p>
              </w:tc>
            </w:tr>
            <w:tr w:rsidR="006C1C09" w:rsidRPr="007A1B89" w14:paraId="5B502C53" w14:textId="77777777" w:rsidTr="00A45607">
              <w:tc>
                <w:tcPr>
                  <w:tcW w:w="1468" w:type="dxa"/>
                </w:tcPr>
                <w:p w14:paraId="19A852C6" w14:textId="41ED824A" w:rsidR="006C1C09" w:rsidRPr="007A1B89" w:rsidRDefault="006C1C09" w:rsidP="00566CA6">
                  <w:pPr>
                    <w:pStyle w:val="TableRowCentered"/>
                    <w:ind w:left="0"/>
                    <w:jc w:val="left"/>
                    <w:rPr>
                      <w:rFonts w:cs="Arial"/>
                      <w:szCs w:val="24"/>
                    </w:rPr>
                  </w:pPr>
                  <w:r w:rsidRPr="007A1B89">
                    <w:rPr>
                      <w:rFonts w:cs="Arial"/>
                      <w:szCs w:val="24"/>
                    </w:rPr>
                    <w:t>National</w:t>
                  </w:r>
                </w:p>
              </w:tc>
              <w:tc>
                <w:tcPr>
                  <w:tcW w:w="1460" w:type="dxa"/>
                </w:tcPr>
                <w:p w14:paraId="697C297A" w14:textId="77777777" w:rsidR="006C1C09" w:rsidRPr="007A1B89" w:rsidRDefault="006C1C09" w:rsidP="00566CA6">
                  <w:pPr>
                    <w:pStyle w:val="TableRowCentered"/>
                    <w:ind w:left="0"/>
                    <w:jc w:val="left"/>
                    <w:rPr>
                      <w:rFonts w:cs="Arial"/>
                      <w:szCs w:val="24"/>
                    </w:rPr>
                  </w:pPr>
                </w:p>
              </w:tc>
            </w:tr>
          </w:tbl>
          <w:p w14:paraId="7E04C0FA" w14:textId="77777777" w:rsidR="00566CA6" w:rsidRPr="007A1B89" w:rsidRDefault="00566CA6" w:rsidP="00566CA6">
            <w:pPr>
              <w:pStyle w:val="TableRowCentered"/>
              <w:jc w:val="left"/>
              <w:rPr>
                <w:rFonts w:cs="Arial"/>
                <w:b/>
                <w:szCs w:val="24"/>
              </w:rPr>
            </w:pPr>
          </w:p>
          <w:p w14:paraId="176C2498" w14:textId="4BBCD7BB" w:rsidR="00566CA6" w:rsidRPr="007A1B89" w:rsidRDefault="00566CA6" w:rsidP="00566CA6">
            <w:pPr>
              <w:pStyle w:val="TableRowCentered"/>
              <w:jc w:val="left"/>
              <w:rPr>
                <w:rFonts w:cs="Arial"/>
                <w:b/>
                <w:szCs w:val="24"/>
              </w:rPr>
            </w:pPr>
            <w:r w:rsidRPr="007A1B89">
              <w:rPr>
                <w:rFonts w:cs="Arial"/>
                <w:b/>
                <w:szCs w:val="24"/>
              </w:rPr>
              <w:t xml:space="preserve">PP vs </w:t>
            </w:r>
            <w:proofErr w:type="gramStart"/>
            <w:r w:rsidRPr="007A1B89">
              <w:rPr>
                <w:rFonts w:cs="Arial"/>
                <w:b/>
                <w:szCs w:val="24"/>
              </w:rPr>
              <w:t>Non PP</w:t>
            </w:r>
            <w:proofErr w:type="gramEnd"/>
            <w:r w:rsidRPr="007A1B89">
              <w:rPr>
                <w:rFonts w:cs="Arial"/>
                <w:b/>
                <w:szCs w:val="24"/>
              </w:rPr>
              <w:t xml:space="preserve"> Maths </w:t>
            </w:r>
            <w:r w:rsidRPr="007A1B89">
              <w:rPr>
                <w:rFonts w:cs="Arial"/>
                <w:b/>
                <w:bCs/>
                <w:szCs w:val="24"/>
              </w:rPr>
              <w:t>outcomes</w:t>
            </w:r>
            <w:r w:rsidRPr="007A1B89">
              <w:rPr>
                <w:rFonts w:cs="Arial"/>
                <w:b/>
                <w:szCs w:val="24"/>
              </w:rPr>
              <w:t xml:space="preserve"> </w:t>
            </w:r>
            <w:r w:rsidR="006C1C09" w:rsidRPr="007A1B89">
              <w:rPr>
                <w:rFonts w:cs="Arial"/>
                <w:b/>
                <w:szCs w:val="24"/>
              </w:rPr>
              <w:t>2023 2024</w:t>
            </w:r>
          </w:p>
          <w:p w14:paraId="2AC492BE" w14:textId="77777777" w:rsidR="00566CA6" w:rsidRPr="007A1B89" w:rsidRDefault="00566CA6" w:rsidP="00566CA6">
            <w:pPr>
              <w:pStyle w:val="TableRowCentered"/>
              <w:jc w:val="left"/>
              <w:rPr>
                <w:rFonts w:cs="Arial"/>
                <w:b/>
                <w:szCs w:val="24"/>
              </w:rPr>
            </w:pPr>
          </w:p>
          <w:tbl>
            <w:tblPr>
              <w:tblStyle w:val="TableGrid"/>
              <w:tblW w:w="0" w:type="auto"/>
              <w:tblInd w:w="57" w:type="dxa"/>
              <w:tblLook w:val="04A0" w:firstRow="1" w:lastRow="0" w:firstColumn="1" w:lastColumn="0" w:noHBand="0" w:noVBand="1"/>
            </w:tblPr>
            <w:tblGrid>
              <w:gridCol w:w="1468"/>
              <w:gridCol w:w="1460"/>
            </w:tblGrid>
            <w:tr w:rsidR="00566CA6" w:rsidRPr="007A1B89" w14:paraId="624E0006" w14:textId="77777777" w:rsidTr="00A45607">
              <w:tc>
                <w:tcPr>
                  <w:tcW w:w="1468" w:type="dxa"/>
                </w:tcPr>
                <w:p w14:paraId="523E4D5A" w14:textId="77777777" w:rsidR="00566CA6" w:rsidRPr="007A1B89" w:rsidRDefault="00566CA6" w:rsidP="00566CA6">
                  <w:pPr>
                    <w:pStyle w:val="TableRowCentered"/>
                    <w:ind w:left="0"/>
                    <w:jc w:val="left"/>
                    <w:rPr>
                      <w:rFonts w:cs="Arial"/>
                      <w:b/>
                      <w:szCs w:val="24"/>
                    </w:rPr>
                  </w:pPr>
                  <w:r w:rsidRPr="007A1B89">
                    <w:rPr>
                      <w:rFonts w:cs="Arial"/>
                      <w:szCs w:val="24"/>
                    </w:rPr>
                    <w:t>PP</w:t>
                  </w:r>
                </w:p>
              </w:tc>
              <w:tc>
                <w:tcPr>
                  <w:tcW w:w="1460" w:type="dxa"/>
                </w:tcPr>
                <w:p w14:paraId="3B2A56BA" w14:textId="1D2AE44A" w:rsidR="00566CA6" w:rsidRPr="007A1B89" w:rsidRDefault="00A32922" w:rsidP="00566CA6">
                  <w:pPr>
                    <w:pStyle w:val="TableRowCentered"/>
                    <w:ind w:left="0"/>
                    <w:jc w:val="left"/>
                    <w:rPr>
                      <w:rFonts w:cs="Arial"/>
                      <w:b/>
                      <w:szCs w:val="24"/>
                    </w:rPr>
                  </w:pPr>
                  <w:r>
                    <w:rPr>
                      <w:rFonts w:cs="Arial"/>
                      <w:szCs w:val="24"/>
                    </w:rPr>
                    <w:t>8</w:t>
                  </w:r>
                  <w:r w:rsidR="00566CA6" w:rsidRPr="007A1B89">
                    <w:rPr>
                      <w:rFonts w:cs="Arial"/>
                      <w:szCs w:val="24"/>
                    </w:rPr>
                    <w:t xml:space="preserve">% GD  </w:t>
                  </w:r>
                </w:p>
              </w:tc>
            </w:tr>
            <w:tr w:rsidR="00566CA6" w:rsidRPr="007A1B89" w14:paraId="7DD01FF7" w14:textId="77777777" w:rsidTr="00A45607">
              <w:tc>
                <w:tcPr>
                  <w:tcW w:w="1468" w:type="dxa"/>
                </w:tcPr>
                <w:p w14:paraId="6563D9F1" w14:textId="77777777" w:rsidR="00566CA6" w:rsidRPr="007A1B89" w:rsidRDefault="00566CA6" w:rsidP="00566CA6">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42ACE4BE" w14:textId="20BF88CB" w:rsidR="00566CA6" w:rsidRPr="007A1B89" w:rsidRDefault="0016587F" w:rsidP="00566CA6">
                  <w:pPr>
                    <w:pStyle w:val="TableRowCentered"/>
                    <w:ind w:left="0"/>
                    <w:jc w:val="left"/>
                    <w:rPr>
                      <w:rFonts w:cs="Arial"/>
                      <w:b/>
                      <w:szCs w:val="24"/>
                    </w:rPr>
                  </w:pPr>
                  <w:r>
                    <w:rPr>
                      <w:rFonts w:cs="Arial"/>
                      <w:szCs w:val="24"/>
                    </w:rPr>
                    <w:t>17</w:t>
                  </w:r>
                  <w:r w:rsidR="00566CA6" w:rsidRPr="007A1B89">
                    <w:rPr>
                      <w:rFonts w:cs="Arial"/>
                      <w:szCs w:val="24"/>
                    </w:rPr>
                    <w:t xml:space="preserve">% EXP+   </w:t>
                  </w:r>
                </w:p>
              </w:tc>
            </w:tr>
            <w:tr w:rsidR="00566CA6" w:rsidRPr="007A1B89" w14:paraId="1E5A9301" w14:textId="77777777" w:rsidTr="006C1C09">
              <w:tc>
                <w:tcPr>
                  <w:tcW w:w="1468" w:type="dxa"/>
                  <w:shd w:val="clear" w:color="auto" w:fill="B8CCE4" w:themeFill="accent1" w:themeFillTint="66"/>
                </w:tcPr>
                <w:p w14:paraId="346749DB" w14:textId="77777777" w:rsidR="00566CA6" w:rsidRPr="007A1B89" w:rsidRDefault="00566CA6" w:rsidP="00566CA6">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79892B99" w14:textId="3D60CAEC" w:rsidR="00566CA6" w:rsidRPr="007A1B89" w:rsidRDefault="0016587F" w:rsidP="00566CA6">
                  <w:pPr>
                    <w:pStyle w:val="TableRowCentered"/>
                    <w:ind w:left="0"/>
                    <w:jc w:val="left"/>
                    <w:rPr>
                      <w:rFonts w:cs="Arial"/>
                      <w:szCs w:val="24"/>
                    </w:rPr>
                  </w:pPr>
                  <w:r>
                    <w:rPr>
                      <w:rFonts w:cs="Arial"/>
                      <w:szCs w:val="24"/>
                    </w:rPr>
                    <w:t>9%</w:t>
                  </w:r>
                </w:p>
              </w:tc>
            </w:tr>
            <w:tr w:rsidR="006C1C09" w:rsidRPr="007A1B89" w14:paraId="30FCB7E7" w14:textId="77777777" w:rsidTr="00A45607">
              <w:tc>
                <w:tcPr>
                  <w:tcW w:w="1468" w:type="dxa"/>
                </w:tcPr>
                <w:p w14:paraId="11DCD127" w14:textId="40162DEE" w:rsidR="006C1C09" w:rsidRPr="007A1B89" w:rsidRDefault="006C1C09" w:rsidP="00566CA6">
                  <w:pPr>
                    <w:pStyle w:val="TableRowCentered"/>
                    <w:ind w:left="0"/>
                    <w:jc w:val="left"/>
                    <w:rPr>
                      <w:rFonts w:cs="Arial"/>
                      <w:szCs w:val="24"/>
                    </w:rPr>
                  </w:pPr>
                  <w:r w:rsidRPr="007A1B89">
                    <w:rPr>
                      <w:rFonts w:cs="Arial"/>
                      <w:szCs w:val="24"/>
                    </w:rPr>
                    <w:t>National</w:t>
                  </w:r>
                </w:p>
              </w:tc>
              <w:tc>
                <w:tcPr>
                  <w:tcW w:w="1460" w:type="dxa"/>
                </w:tcPr>
                <w:p w14:paraId="5F5091F8" w14:textId="77777777" w:rsidR="006C1C09" w:rsidRPr="007A1B89" w:rsidRDefault="006C1C09" w:rsidP="00566CA6">
                  <w:pPr>
                    <w:pStyle w:val="TableRowCentered"/>
                    <w:ind w:left="0"/>
                    <w:jc w:val="left"/>
                    <w:rPr>
                      <w:rFonts w:cs="Arial"/>
                      <w:szCs w:val="24"/>
                    </w:rPr>
                  </w:pPr>
                </w:p>
              </w:tc>
            </w:tr>
          </w:tbl>
          <w:p w14:paraId="0D81A3F4" w14:textId="77777777" w:rsidR="00652EA6" w:rsidRDefault="00652EA6" w:rsidP="007B192E">
            <w:pPr>
              <w:pStyle w:val="TableRowCentered"/>
              <w:spacing w:after="120"/>
              <w:ind w:left="0"/>
              <w:jc w:val="left"/>
              <w:rPr>
                <w:rFonts w:cs="Arial"/>
                <w:color w:val="auto"/>
                <w:szCs w:val="24"/>
              </w:rPr>
            </w:pPr>
          </w:p>
          <w:p w14:paraId="3E57FE94" w14:textId="132C52DD" w:rsidR="00472482" w:rsidRPr="007A1B89" w:rsidRDefault="00472482" w:rsidP="007B192E">
            <w:pPr>
              <w:pStyle w:val="TableRowCentered"/>
              <w:spacing w:after="120"/>
              <w:ind w:left="0"/>
              <w:jc w:val="left"/>
              <w:rPr>
                <w:rFonts w:cs="Arial"/>
                <w:color w:val="auto"/>
                <w:szCs w:val="24"/>
              </w:rPr>
            </w:pPr>
          </w:p>
        </w:tc>
      </w:tr>
      <w:tr w:rsidR="00F11D4B" w14:paraId="1DB8A408" w14:textId="77777777" w:rsidTr="00F14C4D">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5040F" w14:textId="0A032962" w:rsidR="00F11D4B" w:rsidRPr="007A1B89" w:rsidRDefault="00F11D4B" w:rsidP="00283E6C">
            <w:pPr>
              <w:pStyle w:val="TableRow"/>
              <w:spacing w:after="120"/>
              <w:rPr>
                <w:rFonts w:cs="Arial"/>
                <w:color w:val="auto"/>
              </w:rPr>
            </w:pPr>
            <w:r w:rsidRPr="007A1B89">
              <w:rPr>
                <w:rFonts w:cs="Arial"/>
                <w:color w:val="auto"/>
              </w:rPr>
              <w:t>Accelerated progress for disadvantaged pupils in</w:t>
            </w:r>
            <w:r w:rsidR="00E46AC0" w:rsidRPr="007A1B89">
              <w:rPr>
                <w:rFonts w:cs="Arial"/>
                <w:color w:val="auto"/>
              </w:rPr>
              <w:t xml:space="preserve"> core subjects.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2B853D" w14:textId="044BF455" w:rsidR="009D4C03" w:rsidRPr="007A1B89" w:rsidRDefault="00721AE7" w:rsidP="00835DB0">
            <w:pPr>
              <w:pStyle w:val="TableRowCentered"/>
              <w:spacing w:after="120"/>
              <w:jc w:val="left"/>
              <w:rPr>
                <w:rFonts w:cs="Arial"/>
                <w:color w:val="auto"/>
                <w:szCs w:val="24"/>
              </w:rPr>
            </w:pPr>
            <w:r w:rsidRPr="007A1B89">
              <w:rPr>
                <w:rFonts w:cs="Arial"/>
                <w:color w:val="auto"/>
                <w:szCs w:val="24"/>
              </w:rPr>
              <w:t>E</w:t>
            </w:r>
            <w:r w:rsidR="009D4C03" w:rsidRPr="007A1B89">
              <w:rPr>
                <w:rFonts w:cs="Arial"/>
                <w:color w:val="auto"/>
                <w:szCs w:val="24"/>
              </w:rPr>
              <w:t>xpected or better progress in reading, writing, and math</w:t>
            </w:r>
            <w:r w:rsidR="002F2B1C" w:rsidRPr="007A1B89">
              <w:rPr>
                <w:rFonts w:cs="Arial"/>
                <w:color w:val="auto"/>
                <w:szCs w:val="24"/>
              </w:rPr>
              <w:t xml:space="preserve"> for all disadvantaged pupils between </w:t>
            </w:r>
            <w:r w:rsidR="003E54AC">
              <w:rPr>
                <w:rFonts w:cs="Arial"/>
                <w:color w:val="auto"/>
                <w:szCs w:val="24"/>
              </w:rPr>
              <w:t>KS1 and KS2</w:t>
            </w:r>
            <w:r w:rsidR="00862F50">
              <w:rPr>
                <w:rFonts w:cs="Arial"/>
                <w:color w:val="auto"/>
                <w:szCs w:val="24"/>
              </w:rPr>
              <w:t>, with disadvantaged pupils making accelerated progress to move their attainment in line with their non-</w:t>
            </w:r>
            <w:proofErr w:type="spellStart"/>
            <w:r w:rsidR="00862F50">
              <w:rPr>
                <w:rFonts w:cs="Arial"/>
                <w:color w:val="auto"/>
                <w:szCs w:val="24"/>
              </w:rPr>
              <w:t>disadvangated</w:t>
            </w:r>
            <w:proofErr w:type="spellEnd"/>
            <w:r w:rsidR="00862F50">
              <w:rPr>
                <w:rFonts w:cs="Arial"/>
                <w:color w:val="auto"/>
                <w:szCs w:val="24"/>
              </w:rPr>
              <w:t xml:space="preserve"> peers</w:t>
            </w:r>
          </w:p>
          <w:p w14:paraId="33112773" w14:textId="708E8D07" w:rsidR="009225A0" w:rsidRDefault="008F288D" w:rsidP="00835DB0">
            <w:pPr>
              <w:pStyle w:val="TableRowCentered"/>
              <w:spacing w:after="120"/>
              <w:jc w:val="left"/>
              <w:rPr>
                <w:rFonts w:cs="Arial"/>
                <w:b/>
                <w:bCs/>
                <w:color w:val="auto"/>
                <w:szCs w:val="24"/>
              </w:rPr>
            </w:pPr>
            <w:r w:rsidRPr="007A1B89">
              <w:rPr>
                <w:rFonts w:cs="Arial"/>
                <w:b/>
                <w:bCs/>
                <w:color w:val="auto"/>
                <w:szCs w:val="24"/>
              </w:rPr>
              <w:t xml:space="preserve">PP vs </w:t>
            </w:r>
            <w:proofErr w:type="gramStart"/>
            <w:r w:rsidRPr="007A1B89">
              <w:rPr>
                <w:rFonts w:cs="Arial"/>
                <w:b/>
                <w:bCs/>
                <w:color w:val="auto"/>
                <w:szCs w:val="24"/>
              </w:rPr>
              <w:t>Non PP</w:t>
            </w:r>
            <w:proofErr w:type="gramEnd"/>
            <w:r w:rsidRPr="007A1B89">
              <w:rPr>
                <w:rFonts w:cs="Arial"/>
                <w:b/>
                <w:bCs/>
                <w:color w:val="auto"/>
                <w:szCs w:val="24"/>
              </w:rPr>
              <w:t xml:space="preserve"> progress measures 202</w:t>
            </w:r>
            <w:r w:rsidR="00BA03CE">
              <w:rPr>
                <w:rFonts w:cs="Arial"/>
                <w:b/>
                <w:bCs/>
                <w:color w:val="auto"/>
                <w:szCs w:val="24"/>
              </w:rPr>
              <w:t>3</w:t>
            </w:r>
            <w:r w:rsidRPr="007A1B89">
              <w:rPr>
                <w:rFonts w:cs="Arial"/>
                <w:b/>
                <w:bCs/>
                <w:color w:val="auto"/>
                <w:szCs w:val="24"/>
              </w:rPr>
              <w:t>-2024</w:t>
            </w:r>
          </w:p>
          <w:p w14:paraId="659B75B1" w14:textId="72AA9D6C" w:rsidR="005164D6" w:rsidRDefault="005164D6" w:rsidP="00835DB0">
            <w:pPr>
              <w:pStyle w:val="TableRowCentered"/>
              <w:spacing w:after="120"/>
              <w:jc w:val="left"/>
              <w:rPr>
                <w:rFonts w:cs="Arial"/>
                <w:b/>
                <w:bCs/>
                <w:color w:val="auto"/>
                <w:szCs w:val="24"/>
              </w:rPr>
            </w:pPr>
            <w:r>
              <w:rPr>
                <w:rFonts w:cs="Arial"/>
                <w:b/>
                <w:bCs/>
                <w:color w:val="auto"/>
                <w:szCs w:val="24"/>
              </w:rPr>
              <w:t>Expected or better progress</w:t>
            </w:r>
          </w:p>
          <w:tbl>
            <w:tblPr>
              <w:tblStyle w:val="TableGrid"/>
              <w:tblW w:w="0" w:type="auto"/>
              <w:tblInd w:w="57" w:type="dxa"/>
              <w:tblLook w:val="04A0" w:firstRow="1" w:lastRow="0" w:firstColumn="1" w:lastColumn="0" w:noHBand="0" w:noVBand="1"/>
            </w:tblPr>
            <w:tblGrid>
              <w:gridCol w:w="1468"/>
              <w:gridCol w:w="1460"/>
              <w:gridCol w:w="1460"/>
              <w:gridCol w:w="1460"/>
            </w:tblGrid>
            <w:tr w:rsidR="004B3779" w:rsidRPr="007A1B89" w14:paraId="38026524" w14:textId="77777777" w:rsidTr="00123825">
              <w:tc>
                <w:tcPr>
                  <w:tcW w:w="1468" w:type="dxa"/>
                </w:tcPr>
                <w:p w14:paraId="27D26F47" w14:textId="77777777" w:rsidR="004B3779" w:rsidRPr="007A1B89" w:rsidRDefault="004B3779" w:rsidP="00BA03CE">
                  <w:pPr>
                    <w:pStyle w:val="TableRowCentered"/>
                    <w:ind w:left="0"/>
                    <w:jc w:val="left"/>
                    <w:rPr>
                      <w:rFonts w:cs="Arial"/>
                      <w:szCs w:val="24"/>
                    </w:rPr>
                  </w:pPr>
                </w:p>
              </w:tc>
              <w:tc>
                <w:tcPr>
                  <w:tcW w:w="1460" w:type="dxa"/>
                </w:tcPr>
                <w:p w14:paraId="4F03AF83" w14:textId="4052CA80" w:rsidR="004B3779" w:rsidRDefault="004B3779" w:rsidP="00BA03CE">
                  <w:pPr>
                    <w:pStyle w:val="TableRowCentered"/>
                    <w:ind w:left="0"/>
                    <w:jc w:val="left"/>
                    <w:rPr>
                      <w:rFonts w:cs="Arial"/>
                      <w:szCs w:val="24"/>
                    </w:rPr>
                  </w:pPr>
                  <w:r>
                    <w:rPr>
                      <w:rFonts w:cs="Arial"/>
                      <w:szCs w:val="24"/>
                    </w:rPr>
                    <w:t>Reading</w:t>
                  </w:r>
                </w:p>
              </w:tc>
              <w:tc>
                <w:tcPr>
                  <w:tcW w:w="1460" w:type="dxa"/>
                </w:tcPr>
                <w:p w14:paraId="5B7121AF" w14:textId="591D3A75" w:rsidR="004B3779" w:rsidRDefault="004B3779" w:rsidP="00BA03CE">
                  <w:pPr>
                    <w:pStyle w:val="TableRowCentered"/>
                    <w:ind w:left="0"/>
                    <w:jc w:val="left"/>
                    <w:rPr>
                      <w:rFonts w:cs="Arial"/>
                      <w:szCs w:val="24"/>
                    </w:rPr>
                  </w:pPr>
                  <w:r>
                    <w:rPr>
                      <w:rFonts w:cs="Arial"/>
                      <w:szCs w:val="24"/>
                    </w:rPr>
                    <w:t>Writing</w:t>
                  </w:r>
                </w:p>
              </w:tc>
              <w:tc>
                <w:tcPr>
                  <w:tcW w:w="1460" w:type="dxa"/>
                </w:tcPr>
                <w:p w14:paraId="1E262266" w14:textId="0D2E939F" w:rsidR="004B3779" w:rsidRDefault="004B3779" w:rsidP="00BA03CE">
                  <w:pPr>
                    <w:pStyle w:val="TableRowCentered"/>
                    <w:ind w:left="0"/>
                    <w:jc w:val="left"/>
                    <w:rPr>
                      <w:rFonts w:cs="Arial"/>
                      <w:szCs w:val="24"/>
                    </w:rPr>
                  </w:pPr>
                  <w:r>
                    <w:rPr>
                      <w:rFonts w:cs="Arial"/>
                      <w:szCs w:val="24"/>
                    </w:rPr>
                    <w:t>Maths</w:t>
                  </w:r>
                </w:p>
              </w:tc>
            </w:tr>
            <w:tr w:rsidR="004B3779" w:rsidRPr="007A1B89" w14:paraId="4E97B2DD" w14:textId="348A513E" w:rsidTr="00123825">
              <w:tc>
                <w:tcPr>
                  <w:tcW w:w="1468" w:type="dxa"/>
                </w:tcPr>
                <w:p w14:paraId="3365B64D" w14:textId="77777777" w:rsidR="004B3779" w:rsidRPr="007A1B89" w:rsidRDefault="004B3779" w:rsidP="00BA03CE">
                  <w:pPr>
                    <w:pStyle w:val="TableRowCentered"/>
                    <w:ind w:left="0"/>
                    <w:jc w:val="left"/>
                    <w:rPr>
                      <w:rFonts w:cs="Arial"/>
                      <w:b/>
                      <w:szCs w:val="24"/>
                    </w:rPr>
                  </w:pPr>
                  <w:r w:rsidRPr="007A1B89">
                    <w:rPr>
                      <w:rFonts w:cs="Arial"/>
                      <w:szCs w:val="24"/>
                    </w:rPr>
                    <w:t>PP</w:t>
                  </w:r>
                </w:p>
              </w:tc>
              <w:tc>
                <w:tcPr>
                  <w:tcW w:w="1460" w:type="dxa"/>
                </w:tcPr>
                <w:p w14:paraId="600F8615" w14:textId="10E59BD8" w:rsidR="004B3779" w:rsidRPr="00303988" w:rsidRDefault="00303988" w:rsidP="00BA03CE">
                  <w:pPr>
                    <w:pStyle w:val="TableRowCentered"/>
                    <w:ind w:left="0"/>
                    <w:jc w:val="left"/>
                    <w:rPr>
                      <w:rFonts w:cs="Arial"/>
                      <w:bCs/>
                      <w:szCs w:val="24"/>
                    </w:rPr>
                  </w:pPr>
                  <w:r w:rsidRPr="00303988">
                    <w:rPr>
                      <w:rFonts w:cs="Arial"/>
                      <w:bCs/>
                      <w:szCs w:val="24"/>
                    </w:rPr>
                    <w:t>43%</w:t>
                  </w:r>
                </w:p>
              </w:tc>
              <w:tc>
                <w:tcPr>
                  <w:tcW w:w="1460" w:type="dxa"/>
                </w:tcPr>
                <w:p w14:paraId="4CBE563B" w14:textId="387E967C" w:rsidR="004B3779" w:rsidRPr="00303988" w:rsidRDefault="00303988" w:rsidP="00BA03CE">
                  <w:pPr>
                    <w:pStyle w:val="TableRowCentered"/>
                    <w:ind w:left="0"/>
                    <w:jc w:val="left"/>
                    <w:rPr>
                      <w:rFonts w:cs="Arial"/>
                      <w:bCs/>
                      <w:szCs w:val="24"/>
                    </w:rPr>
                  </w:pPr>
                  <w:r>
                    <w:rPr>
                      <w:rFonts w:cs="Arial"/>
                      <w:bCs/>
                      <w:szCs w:val="24"/>
                    </w:rPr>
                    <w:t>100%</w:t>
                  </w:r>
                </w:p>
              </w:tc>
              <w:tc>
                <w:tcPr>
                  <w:tcW w:w="1460" w:type="dxa"/>
                </w:tcPr>
                <w:p w14:paraId="395B7830" w14:textId="6F35B72E" w:rsidR="004B3779" w:rsidRPr="00303988" w:rsidRDefault="002D7BC0" w:rsidP="00BA03CE">
                  <w:pPr>
                    <w:pStyle w:val="TableRowCentered"/>
                    <w:ind w:left="0"/>
                    <w:jc w:val="left"/>
                    <w:rPr>
                      <w:rFonts w:cs="Arial"/>
                      <w:bCs/>
                      <w:szCs w:val="24"/>
                    </w:rPr>
                  </w:pPr>
                  <w:r>
                    <w:rPr>
                      <w:rFonts w:cs="Arial"/>
                      <w:bCs/>
                      <w:szCs w:val="24"/>
                    </w:rPr>
                    <w:t>38%</w:t>
                  </w:r>
                </w:p>
              </w:tc>
            </w:tr>
            <w:tr w:rsidR="004B3779" w:rsidRPr="007A1B89" w14:paraId="6607ED8B" w14:textId="56057649" w:rsidTr="00123825">
              <w:tc>
                <w:tcPr>
                  <w:tcW w:w="1468" w:type="dxa"/>
                </w:tcPr>
                <w:p w14:paraId="2CB59CF5" w14:textId="77777777" w:rsidR="004B3779" w:rsidRPr="007A1B89" w:rsidRDefault="004B3779" w:rsidP="00BA03CE">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4E532038" w14:textId="27AB9762" w:rsidR="004B3779" w:rsidRPr="004B3779" w:rsidRDefault="004B3779" w:rsidP="00BA03CE">
                  <w:pPr>
                    <w:pStyle w:val="TableRowCentered"/>
                    <w:ind w:left="0"/>
                    <w:jc w:val="left"/>
                    <w:rPr>
                      <w:rFonts w:cs="Arial"/>
                      <w:bCs/>
                      <w:szCs w:val="24"/>
                    </w:rPr>
                  </w:pPr>
                  <w:r w:rsidRPr="004B3779">
                    <w:rPr>
                      <w:rFonts w:cs="Arial"/>
                      <w:bCs/>
                      <w:szCs w:val="24"/>
                    </w:rPr>
                    <w:t>70%</w:t>
                  </w:r>
                </w:p>
              </w:tc>
              <w:tc>
                <w:tcPr>
                  <w:tcW w:w="1460" w:type="dxa"/>
                </w:tcPr>
                <w:p w14:paraId="788C0BDB" w14:textId="786D5E31" w:rsidR="004B3779" w:rsidRDefault="004B3779" w:rsidP="00BA03CE">
                  <w:pPr>
                    <w:pStyle w:val="TableRowCentered"/>
                    <w:ind w:left="0"/>
                    <w:jc w:val="left"/>
                    <w:rPr>
                      <w:rFonts w:cs="Arial"/>
                      <w:szCs w:val="24"/>
                    </w:rPr>
                  </w:pPr>
                  <w:r>
                    <w:rPr>
                      <w:rFonts w:cs="Arial"/>
                      <w:szCs w:val="24"/>
                    </w:rPr>
                    <w:t>100%</w:t>
                  </w:r>
                </w:p>
              </w:tc>
              <w:tc>
                <w:tcPr>
                  <w:tcW w:w="1460" w:type="dxa"/>
                </w:tcPr>
                <w:p w14:paraId="2A97BAA5" w14:textId="7428201B" w:rsidR="004B3779" w:rsidRDefault="00836248" w:rsidP="00BA03CE">
                  <w:pPr>
                    <w:pStyle w:val="TableRowCentered"/>
                    <w:ind w:left="0"/>
                    <w:jc w:val="left"/>
                    <w:rPr>
                      <w:rFonts w:cs="Arial"/>
                      <w:szCs w:val="24"/>
                    </w:rPr>
                  </w:pPr>
                  <w:r>
                    <w:rPr>
                      <w:rFonts w:cs="Arial"/>
                      <w:szCs w:val="24"/>
                    </w:rPr>
                    <w:t>79%</w:t>
                  </w:r>
                </w:p>
              </w:tc>
            </w:tr>
            <w:tr w:rsidR="004B3779" w:rsidRPr="007A1B89" w14:paraId="72C28415" w14:textId="1DACD34F" w:rsidTr="00123825">
              <w:tc>
                <w:tcPr>
                  <w:tcW w:w="1468" w:type="dxa"/>
                  <w:shd w:val="clear" w:color="auto" w:fill="B8CCE4" w:themeFill="accent1" w:themeFillTint="66"/>
                </w:tcPr>
                <w:p w14:paraId="5930C83C" w14:textId="77777777" w:rsidR="004B3779" w:rsidRPr="007A1B89" w:rsidRDefault="004B3779" w:rsidP="00BA03CE">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3F7E7E5D" w14:textId="106C9391" w:rsidR="004B3779" w:rsidRPr="007A1B89" w:rsidRDefault="005164D6" w:rsidP="00BA03CE">
                  <w:pPr>
                    <w:pStyle w:val="TableRowCentered"/>
                    <w:ind w:left="0"/>
                    <w:jc w:val="left"/>
                    <w:rPr>
                      <w:rFonts w:cs="Arial"/>
                      <w:szCs w:val="24"/>
                    </w:rPr>
                  </w:pPr>
                  <w:r>
                    <w:rPr>
                      <w:rFonts w:cs="Arial"/>
                      <w:szCs w:val="24"/>
                    </w:rPr>
                    <w:t>27%</w:t>
                  </w:r>
                </w:p>
              </w:tc>
              <w:tc>
                <w:tcPr>
                  <w:tcW w:w="1460" w:type="dxa"/>
                  <w:shd w:val="clear" w:color="auto" w:fill="B8CCE4" w:themeFill="accent1" w:themeFillTint="66"/>
                </w:tcPr>
                <w:p w14:paraId="4586F78A" w14:textId="4F07FB52" w:rsidR="004B3779" w:rsidRDefault="005164D6" w:rsidP="00BA03CE">
                  <w:pPr>
                    <w:pStyle w:val="TableRowCentered"/>
                    <w:ind w:left="0"/>
                    <w:jc w:val="left"/>
                    <w:rPr>
                      <w:rFonts w:cs="Arial"/>
                      <w:szCs w:val="24"/>
                    </w:rPr>
                  </w:pPr>
                  <w:r>
                    <w:rPr>
                      <w:rFonts w:cs="Arial"/>
                      <w:szCs w:val="24"/>
                    </w:rPr>
                    <w:t>0%</w:t>
                  </w:r>
                </w:p>
              </w:tc>
              <w:tc>
                <w:tcPr>
                  <w:tcW w:w="1460" w:type="dxa"/>
                  <w:shd w:val="clear" w:color="auto" w:fill="B8CCE4" w:themeFill="accent1" w:themeFillTint="66"/>
                </w:tcPr>
                <w:p w14:paraId="0A333A18" w14:textId="2BA112C7" w:rsidR="004B3779" w:rsidRDefault="00AA2155" w:rsidP="00BA03CE">
                  <w:pPr>
                    <w:pStyle w:val="TableRowCentered"/>
                    <w:ind w:left="0"/>
                    <w:jc w:val="left"/>
                    <w:rPr>
                      <w:rFonts w:cs="Arial"/>
                      <w:szCs w:val="24"/>
                    </w:rPr>
                  </w:pPr>
                  <w:r>
                    <w:rPr>
                      <w:rFonts w:cs="Arial"/>
                      <w:szCs w:val="24"/>
                    </w:rPr>
                    <w:t>41%</w:t>
                  </w:r>
                </w:p>
              </w:tc>
            </w:tr>
          </w:tbl>
          <w:p w14:paraId="54F7CECE" w14:textId="77777777" w:rsidR="00BA03CE" w:rsidRDefault="00BA03CE" w:rsidP="00835DB0">
            <w:pPr>
              <w:pStyle w:val="TableRowCentered"/>
              <w:spacing w:after="120"/>
              <w:jc w:val="left"/>
              <w:rPr>
                <w:rFonts w:cs="Arial"/>
                <w:b/>
                <w:bCs/>
                <w:color w:val="auto"/>
                <w:szCs w:val="24"/>
              </w:rPr>
            </w:pPr>
          </w:p>
          <w:p w14:paraId="1F8B30CD" w14:textId="71823053" w:rsidR="00AA2155" w:rsidRDefault="00AA2155" w:rsidP="00AA2155">
            <w:pPr>
              <w:pStyle w:val="TableRowCentered"/>
              <w:spacing w:after="120"/>
              <w:jc w:val="left"/>
              <w:rPr>
                <w:rFonts w:cs="Arial"/>
                <w:b/>
                <w:bCs/>
                <w:color w:val="auto"/>
                <w:szCs w:val="24"/>
              </w:rPr>
            </w:pPr>
            <w:r>
              <w:rPr>
                <w:rFonts w:cs="Arial"/>
                <w:b/>
                <w:bCs/>
                <w:color w:val="auto"/>
                <w:szCs w:val="24"/>
              </w:rPr>
              <w:t>Better than expected</w:t>
            </w:r>
            <w:r>
              <w:rPr>
                <w:rFonts w:cs="Arial"/>
                <w:b/>
                <w:bCs/>
                <w:color w:val="auto"/>
                <w:szCs w:val="24"/>
              </w:rPr>
              <w:t xml:space="preserve"> progress</w:t>
            </w:r>
          </w:p>
          <w:tbl>
            <w:tblPr>
              <w:tblStyle w:val="TableGrid"/>
              <w:tblW w:w="0" w:type="auto"/>
              <w:tblInd w:w="57" w:type="dxa"/>
              <w:tblLook w:val="04A0" w:firstRow="1" w:lastRow="0" w:firstColumn="1" w:lastColumn="0" w:noHBand="0" w:noVBand="1"/>
            </w:tblPr>
            <w:tblGrid>
              <w:gridCol w:w="1468"/>
              <w:gridCol w:w="1460"/>
              <w:gridCol w:w="1460"/>
              <w:gridCol w:w="1460"/>
            </w:tblGrid>
            <w:tr w:rsidR="00AA2155" w:rsidRPr="007A1B89" w14:paraId="3775E1E9" w14:textId="77777777" w:rsidTr="007E3AFF">
              <w:tc>
                <w:tcPr>
                  <w:tcW w:w="1468" w:type="dxa"/>
                </w:tcPr>
                <w:p w14:paraId="39DBD97A" w14:textId="77777777" w:rsidR="00AA2155" w:rsidRPr="007A1B89" w:rsidRDefault="00AA2155" w:rsidP="00AA2155">
                  <w:pPr>
                    <w:pStyle w:val="TableRowCentered"/>
                    <w:ind w:left="0"/>
                    <w:jc w:val="left"/>
                    <w:rPr>
                      <w:rFonts w:cs="Arial"/>
                      <w:szCs w:val="24"/>
                    </w:rPr>
                  </w:pPr>
                </w:p>
              </w:tc>
              <w:tc>
                <w:tcPr>
                  <w:tcW w:w="1460" w:type="dxa"/>
                </w:tcPr>
                <w:p w14:paraId="4232EF38" w14:textId="77777777" w:rsidR="00AA2155" w:rsidRDefault="00AA2155" w:rsidP="00AA2155">
                  <w:pPr>
                    <w:pStyle w:val="TableRowCentered"/>
                    <w:ind w:left="0"/>
                    <w:jc w:val="left"/>
                    <w:rPr>
                      <w:rFonts w:cs="Arial"/>
                      <w:szCs w:val="24"/>
                    </w:rPr>
                  </w:pPr>
                  <w:r>
                    <w:rPr>
                      <w:rFonts w:cs="Arial"/>
                      <w:szCs w:val="24"/>
                    </w:rPr>
                    <w:t>Reading</w:t>
                  </w:r>
                </w:p>
              </w:tc>
              <w:tc>
                <w:tcPr>
                  <w:tcW w:w="1460" w:type="dxa"/>
                </w:tcPr>
                <w:p w14:paraId="370FFF47" w14:textId="77777777" w:rsidR="00AA2155" w:rsidRDefault="00AA2155" w:rsidP="00AA2155">
                  <w:pPr>
                    <w:pStyle w:val="TableRowCentered"/>
                    <w:ind w:left="0"/>
                    <w:jc w:val="left"/>
                    <w:rPr>
                      <w:rFonts w:cs="Arial"/>
                      <w:szCs w:val="24"/>
                    </w:rPr>
                  </w:pPr>
                  <w:r>
                    <w:rPr>
                      <w:rFonts w:cs="Arial"/>
                      <w:szCs w:val="24"/>
                    </w:rPr>
                    <w:t>Writing</w:t>
                  </w:r>
                </w:p>
              </w:tc>
              <w:tc>
                <w:tcPr>
                  <w:tcW w:w="1460" w:type="dxa"/>
                </w:tcPr>
                <w:p w14:paraId="7BC108A7" w14:textId="77777777" w:rsidR="00AA2155" w:rsidRDefault="00AA2155" w:rsidP="00AA2155">
                  <w:pPr>
                    <w:pStyle w:val="TableRowCentered"/>
                    <w:ind w:left="0"/>
                    <w:jc w:val="left"/>
                    <w:rPr>
                      <w:rFonts w:cs="Arial"/>
                      <w:szCs w:val="24"/>
                    </w:rPr>
                  </w:pPr>
                  <w:r>
                    <w:rPr>
                      <w:rFonts w:cs="Arial"/>
                      <w:szCs w:val="24"/>
                    </w:rPr>
                    <w:t>Maths</w:t>
                  </w:r>
                </w:p>
              </w:tc>
            </w:tr>
            <w:tr w:rsidR="00AA2155" w:rsidRPr="007A1B89" w14:paraId="6BAE60DF" w14:textId="77777777" w:rsidTr="007E3AFF">
              <w:tc>
                <w:tcPr>
                  <w:tcW w:w="1468" w:type="dxa"/>
                </w:tcPr>
                <w:p w14:paraId="40686935" w14:textId="77777777" w:rsidR="00AA2155" w:rsidRPr="007A1B89" w:rsidRDefault="00AA2155" w:rsidP="00AA2155">
                  <w:pPr>
                    <w:pStyle w:val="TableRowCentered"/>
                    <w:ind w:left="0"/>
                    <w:jc w:val="left"/>
                    <w:rPr>
                      <w:rFonts w:cs="Arial"/>
                      <w:b/>
                      <w:szCs w:val="24"/>
                    </w:rPr>
                  </w:pPr>
                  <w:r w:rsidRPr="007A1B89">
                    <w:rPr>
                      <w:rFonts w:cs="Arial"/>
                      <w:szCs w:val="24"/>
                    </w:rPr>
                    <w:t>PP</w:t>
                  </w:r>
                </w:p>
              </w:tc>
              <w:tc>
                <w:tcPr>
                  <w:tcW w:w="1460" w:type="dxa"/>
                </w:tcPr>
                <w:p w14:paraId="0098EDA0" w14:textId="592E7F00" w:rsidR="00AA2155" w:rsidRPr="00303988" w:rsidRDefault="009A6375" w:rsidP="00AA2155">
                  <w:pPr>
                    <w:pStyle w:val="TableRowCentered"/>
                    <w:ind w:left="0"/>
                    <w:jc w:val="left"/>
                    <w:rPr>
                      <w:rFonts w:cs="Arial"/>
                      <w:bCs/>
                      <w:szCs w:val="24"/>
                    </w:rPr>
                  </w:pPr>
                  <w:r>
                    <w:rPr>
                      <w:rFonts w:cs="Arial"/>
                      <w:bCs/>
                      <w:szCs w:val="24"/>
                    </w:rPr>
                    <w:t>29%</w:t>
                  </w:r>
                </w:p>
              </w:tc>
              <w:tc>
                <w:tcPr>
                  <w:tcW w:w="1460" w:type="dxa"/>
                </w:tcPr>
                <w:p w14:paraId="05E0BEAA" w14:textId="564E40F2" w:rsidR="00AA2155" w:rsidRPr="00303988" w:rsidRDefault="009A6375" w:rsidP="00AA2155">
                  <w:pPr>
                    <w:pStyle w:val="TableRowCentered"/>
                    <w:ind w:left="0"/>
                    <w:jc w:val="left"/>
                    <w:rPr>
                      <w:rFonts w:cs="Arial"/>
                      <w:bCs/>
                      <w:szCs w:val="24"/>
                    </w:rPr>
                  </w:pPr>
                  <w:r>
                    <w:rPr>
                      <w:rFonts w:cs="Arial"/>
                      <w:bCs/>
                      <w:szCs w:val="24"/>
                    </w:rPr>
                    <w:t>25%</w:t>
                  </w:r>
                </w:p>
              </w:tc>
              <w:tc>
                <w:tcPr>
                  <w:tcW w:w="1460" w:type="dxa"/>
                </w:tcPr>
                <w:p w14:paraId="19FF2154" w14:textId="127A9EB2" w:rsidR="00AA2155" w:rsidRPr="00303988" w:rsidRDefault="009A6375" w:rsidP="00AA2155">
                  <w:pPr>
                    <w:pStyle w:val="TableRowCentered"/>
                    <w:ind w:left="0"/>
                    <w:jc w:val="left"/>
                    <w:rPr>
                      <w:rFonts w:cs="Arial"/>
                      <w:bCs/>
                      <w:szCs w:val="24"/>
                    </w:rPr>
                  </w:pPr>
                  <w:r>
                    <w:rPr>
                      <w:rFonts w:cs="Arial"/>
                      <w:bCs/>
                      <w:szCs w:val="24"/>
                    </w:rPr>
                    <w:t>0%</w:t>
                  </w:r>
                </w:p>
              </w:tc>
            </w:tr>
            <w:tr w:rsidR="00AA2155" w:rsidRPr="007A1B89" w14:paraId="7E808FDB" w14:textId="77777777" w:rsidTr="007E3AFF">
              <w:tc>
                <w:tcPr>
                  <w:tcW w:w="1468" w:type="dxa"/>
                </w:tcPr>
                <w:p w14:paraId="1BC74547" w14:textId="77777777" w:rsidR="00AA2155" w:rsidRPr="007A1B89" w:rsidRDefault="00AA2155" w:rsidP="00AA2155">
                  <w:pPr>
                    <w:pStyle w:val="TableRowCentered"/>
                    <w:ind w:left="0"/>
                    <w:jc w:val="left"/>
                    <w:rPr>
                      <w:rFonts w:cs="Arial"/>
                      <w:b/>
                      <w:szCs w:val="24"/>
                    </w:rPr>
                  </w:pPr>
                  <w:proofErr w:type="gramStart"/>
                  <w:r w:rsidRPr="007A1B89">
                    <w:rPr>
                      <w:rFonts w:cs="Arial"/>
                      <w:szCs w:val="24"/>
                    </w:rPr>
                    <w:t>Non PP</w:t>
                  </w:r>
                  <w:proofErr w:type="gramEnd"/>
                </w:p>
              </w:tc>
              <w:tc>
                <w:tcPr>
                  <w:tcW w:w="1460" w:type="dxa"/>
                </w:tcPr>
                <w:p w14:paraId="46B980FF" w14:textId="2B3C4CA8" w:rsidR="00AA2155" w:rsidRPr="004B3779" w:rsidRDefault="009A6375" w:rsidP="00AA2155">
                  <w:pPr>
                    <w:pStyle w:val="TableRowCentered"/>
                    <w:ind w:left="0"/>
                    <w:jc w:val="left"/>
                    <w:rPr>
                      <w:rFonts w:cs="Arial"/>
                      <w:bCs/>
                      <w:szCs w:val="24"/>
                    </w:rPr>
                  </w:pPr>
                  <w:r>
                    <w:rPr>
                      <w:rFonts w:cs="Arial"/>
                      <w:bCs/>
                      <w:szCs w:val="24"/>
                    </w:rPr>
                    <w:t>21%</w:t>
                  </w:r>
                </w:p>
              </w:tc>
              <w:tc>
                <w:tcPr>
                  <w:tcW w:w="1460" w:type="dxa"/>
                </w:tcPr>
                <w:p w14:paraId="5596860F" w14:textId="78D7D366" w:rsidR="00AA2155" w:rsidRDefault="009A6375" w:rsidP="00AA2155">
                  <w:pPr>
                    <w:pStyle w:val="TableRowCentered"/>
                    <w:ind w:left="0"/>
                    <w:jc w:val="left"/>
                    <w:rPr>
                      <w:rFonts w:cs="Arial"/>
                      <w:szCs w:val="24"/>
                    </w:rPr>
                  </w:pPr>
                  <w:r>
                    <w:rPr>
                      <w:rFonts w:cs="Arial"/>
                      <w:szCs w:val="24"/>
                    </w:rPr>
                    <w:t>53%</w:t>
                  </w:r>
                </w:p>
              </w:tc>
              <w:tc>
                <w:tcPr>
                  <w:tcW w:w="1460" w:type="dxa"/>
                </w:tcPr>
                <w:p w14:paraId="0AA1DBF9" w14:textId="20DE99C6" w:rsidR="00AA2155" w:rsidRDefault="009A6375" w:rsidP="00AA2155">
                  <w:pPr>
                    <w:pStyle w:val="TableRowCentered"/>
                    <w:ind w:left="0"/>
                    <w:jc w:val="left"/>
                    <w:rPr>
                      <w:rFonts w:cs="Arial"/>
                      <w:szCs w:val="24"/>
                    </w:rPr>
                  </w:pPr>
                  <w:r>
                    <w:rPr>
                      <w:rFonts w:cs="Arial"/>
                      <w:szCs w:val="24"/>
                    </w:rPr>
                    <w:t>28%</w:t>
                  </w:r>
                </w:p>
              </w:tc>
            </w:tr>
            <w:tr w:rsidR="00AA2155" w:rsidRPr="007A1B89" w14:paraId="5EA9194E" w14:textId="77777777" w:rsidTr="007E3AFF">
              <w:tc>
                <w:tcPr>
                  <w:tcW w:w="1468" w:type="dxa"/>
                  <w:shd w:val="clear" w:color="auto" w:fill="B8CCE4" w:themeFill="accent1" w:themeFillTint="66"/>
                </w:tcPr>
                <w:p w14:paraId="251BD1CD" w14:textId="77777777" w:rsidR="00AA2155" w:rsidRPr="007A1B89" w:rsidRDefault="00AA2155" w:rsidP="00AA2155">
                  <w:pPr>
                    <w:pStyle w:val="TableRowCentered"/>
                    <w:ind w:left="0"/>
                    <w:jc w:val="left"/>
                    <w:rPr>
                      <w:rFonts w:cs="Arial"/>
                      <w:szCs w:val="24"/>
                    </w:rPr>
                  </w:pPr>
                  <w:r w:rsidRPr="007A1B89">
                    <w:rPr>
                      <w:rFonts w:cs="Arial"/>
                      <w:szCs w:val="24"/>
                    </w:rPr>
                    <w:t>Gap</w:t>
                  </w:r>
                </w:p>
              </w:tc>
              <w:tc>
                <w:tcPr>
                  <w:tcW w:w="1460" w:type="dxa"/>
                  <w:shd w:val="clear" w:color="auto" w:fill="B8CCE4" w:themeFill="accent1" w:themeFillTint="66"/>
                </w:tcPr>
                <w:p w14:paraId="374C6816" w14:textId="052359EE" w:rsidR="00AA2155" w:rsidRPr="007A1B89" w:rsidRDefault="00983B52" w:rsidP="00AA2155">
                  <w:pPr>
                    <w:pStyle w:val="TableRowCentered"/>
                    <w:ind w:left="0"/>
                    <w:jc w:val="left"/>
                    <w:rPr>
                      <w:rFonts w:cs="Arial"/>
                      <w:szCs w:val="24"/>
                    </w:rPr>
                  </w:pPr>
                  <w:r>
                    <w:rPr>
                      <w:rFonts w:cs="Arial"/>
                      <w:szCs w:val="24"/>
                    </w:rPr>
                    <w:t>-8%</w:t>
                  </w:r>
                </w:p>
              </w:tc>
              <w:tc>
                <w:tcPr>
                  <w:tcW w:w="1460" w:type="dxa"/>
                  <w:shd w:val="clear" w:color="auto" w:fill="B8CCE4" w:themeFill="accent1" w:themeFillTint="66"/>
                </w:tcPr>
                <w:p w14:paraId="0941D9D4" w14:textId="47F9B0CD" w:rsidR="00AA2155" w:rsidRDefault="00983B52" w:rsidP="00AA2155">
                  <w:pPr>
                    <w:pStyle w:val="TableRowCentered"/>
                    <w:ind w:left="0"/>
                    <w:jc w:val="left"/>
                    <w:rPr>
                      <w:rFonts w:cs="Arial"/>
                      <w:szCs w:val="24"/>
                    </w:rPr>
                  </w:pPr>
                  <w:r>
                    <w:rPr>
                      <w:rFonts w:cs="Arial"/>
                      <w:szCs w:val="24"/>
                    </w:rPr>
                    <w:t>28%</w:t>
                  </w:r>
                </w:p>
              </w:tc>
              <w:tc>
                <w:tcPr>
                  <w:tcW w:w="1460" w:type="dxa"/>
                  <w:shd w:val="clear" w:color="auto" w:fill="B8CCE4" w:themeFill="accent1" w:themeFillTint="66"/>
                </w:tcPr>
                <w:p w14:paraId="3E4E5895" w14:textId="06B8899B" w:rsidR="00AA2155" w:rsidRDefault="009A6375" w:rsidP="00AA2155">
                  <w:pPr>
                    <w:pStyle w:val="TableRowCentered"/>
                    <w:ind w:left="0"/>
                    <w:jc w:val="left"/>
                    <w:rPr>
                      <w:rFonts w:cs="Arial"/>
                      <w:szCs w:val="24"/>
                    </w:rPr>
                  </w:pPr>
                  <w:r>
                    <w:rPr>
                      <w:rFonts w:cs="Arial"/>
                      <w:szCs w:val="24"/>
                    </w:rPr>
                    <w:t>28%</w:t>
                  </w:r>
                </w:p>
              </w:tc>
            </w:tr>
          </w:tbl>
          <w:p w14:paraId="2AC3406C" w14:textId="77777777" w:rsidR="00AA2155" w:rsidRPr="007A1B89" w:rsidRDefault="00AA2155" w:rsidP="00835DB0">
            <w:pPr>
              <w:pStyle w:val="TableRowCentered"/>
              <w:spacing w:after="120"/>
              <w:jc w:val="left"/>
              <w:rPr>
                <w:rFonts w:cs="Arial"/>
                <w:b/>
                <w:bCs/>
                <w:color w:val="auto"/>
                <w:szCs w:val="24"/>
              </w:rPr>
            </w:pPr>
          </w:p>
          <w:p w14:paraId="620966C6" w14:textId="68D2021F" w:rsidR="0062359A" w:rsidRPr="007A1B89" w:rsidRDefault="0062359A" w:rsidP="003E1F23">
            <w:pPr>
              <w:pStyle w:val="TableRowCentered"/>
              <w:spacing w:after="120"/>
              <w:jc w:val="left"/>
              <w:rPr>
                <w:rFonts w:cs="Arial"/>
                <w:color w:val="auto"/>
                <w:szCs w:val="24"/>
              </w:rPr>
            </w:pPr>
          </w:p>
        </w:tc>
      </w:tr>
      <w:tr w:rsidR="00283E6C" w14:paraId="3D36BCA8" w14:textId="77777777" w:rsidTr="00F14C4D">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C58973" w14:textId="1EC7763B" w:rsidR="00283E6C" w:rsidRPr="007A1B89" w:rsidRDefault="008E01D3" w:rsidP="00E8289A">
            <w:pPr>
              <w:pStyle w:val="TableRow"/>
              <w:spacing w:after="120"/>
              <w:rPr>
                <w:rFonts w:cs="Arial"/>
                <w:color w:val="auto"/>
              </w:rPr>
            </w:pPr>
            <w:r w:rsidRPr="007A1B89">
              <w:rPr>
                <w:rFonts w:cs="Arial"/>
                <w:color w:val="auto"/>
              </w:rPr>
              <w:lastRenderedPageBreak/>
              <w:t>Increased parental engagement</w:t>
            </w:r>
            <w:r w:rsidR="0001388E" w:rsidRPr="007A1B89">
              <w:rPr>
                <w:rFonts w:cs="Arial"/>
                <w:color w:val="auto"/>
              </w:rPr>
              <w:t xml:space="preserve"> </w:t>
            </w:r>
            <w:r w:rsidR="004D0B35" w:rsidRPr="007A1B89">
              <w:rPr>
                <w:rFonts w:cs="Arial"/>
                <w:color w:val="auto"/>
              </w:rPr>
              <w:t>in school activities</w:t>
            </w:r>
            <w:r w:rsidR="00E8289A" w:rsidRPr="007A1B89">
              <w:rPr>
                <w:rFonts w:cs="Arial"/>
                <w:color w:val="auto"/>
              </w:rPr>
              <w:t>,</w:t>
            </w:r>
            <w:r w:rsidR="004D0B35" w:rsidRPr="007A1B89">
              <w:rPr>
                <w:rFonts w:cs="Arial"/>
                <w:color w:val="auto"/>
              </w:rPr>
              <w:t xml:space="preserve"> overcoming barriers related to mental health, past school experiences, and cultural difference</w:t>
            </w:r>
            <w:r w:rsidR="001B05C9" w:rsidRPr="007A1B89">
              <w:rPr>
                <w:rFonts w:cs="Arial"/>
                <w:color w:val="auto"/>
              </w:rPr>
              <w:t>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019F2F" w14:textId="77777777" w:rsidR="00B97F2D" w:rsidRPr="007A1B89" w:rsidRDefault="00B97F2D" w:rsidP="00B97F2D">
            <w:pPr>
              <w:pStyle w:val="TableRowCentered"/>
              <w:jc w:val="left"/>
              <w:rPr>
                <w:rFonts w:cs="Arial"/>
                <w:b/>
                <w:szCs w:val="24"/>
              </w:rPr>
            </w:pPr>
            <w:r w:rsidRPr="007A1B89">
              <w:rPr>
                <w:rFonts w:cs="Arial"/>
                <w:szCs w:val="24"/>
              </w:rPr>
              <w:t xml:space="preserve">% of PP parents attending consultations is at least in line with </w:t>
            </w:r>
            <w:proofErr w:type="gramStart"/>
            <w:r w:rsidRPr="007A1B89">
              <w:rPr>
                <w:rFonts w:cs="Arial"/>
                <w:szCs w:val="24"/>
              </w:rPr>
              <w:t>Non PP</w:t>
            </w:r>
            <w:proofErr w:type="gramEnd"/>
            <w:r w:rsidRPr="007A1B89">
              <w:rPr>
                <w:rFonts w:cs="Arial"/>
                <w:szCs w:val="24"/>
              </w:rPr>
              <w:t xml:space="preserve"> Parents</w:t>
            </w:r>
            <w:r w:rsidRPr="007A1B89">
              <w:rPr>
                <w:rFonts w:cs="Arial"/>
                <w:b/>
                <w:szCs w:val="24"/>
              </w:rPr>
              <w:t>.</w:t>
            </w:r>
          </w:p>
          <w:p w14:paraId="6A971B66" w14:textId="77777777" w:rsidR="00C13501" w:rsidRPr="007A1B89" w:rsidRDefault="00C13501" w:rsidP="00B97F2D">
            <w:pPr>
              <w:pStyle w:val="TableRowCentered"/>
              <w:jc w:val="left"/>
              <w:rPr>
                <w:rFonts w:cs="Arial"/>
                <w:b/>
                <w:szCs w:val="24"/>
              </w:rPr>
            </w:pPr>
          </w:p>
          <w:p w14:paraId="7503BE79" w14:textId="4BC308B7" w:rsidR="00B97F2D" w:rsidRDefault="00B97F2D" w:rsidP="00B97F2D">
            <w:pPr>
              <w:pStyle w:val="TableRowCentered"/>
              <w:jc w:val="left"/>
              <w:rPr>
                <w:rFonts w:cs="Arial"/>
                <w:szCs w:val="24"/>
              </w:rPr>
            </w:pPr>
            <w:r w:rsidRPr="007A1B89">
              <w:rPr>
                <w:rFonts w:cs="Arial"/>
                <w:szCs w:val="24"/>
              </w:rPr>
              <w:t xml:space="preserve">Parent workshops recorded </w:t>
            </w:r>
            <w:r w:rsidR="004A06E0" w:rsidRPr="007A1B89">
              <w:rPr>
                <w:rFonts w:cs="Arial"/>
                <w:szCs w:val="24"/>
              </w:rPr>
              <w:t>and sent to parents or made available via school website.</w:t>
            </w:r>
          </w:p>
          <w:p w14:paraId="70208B69" w14:textId="77777777" w:rsidR="00DC786C" w:rsidRDefault="00DC786C" w:rsidP="00B97F2D">
            <w:pPr>
              <w:pStyle w:val="TableRowCentered"/>
              <w:jc w:val="left"/>
              <w:rPr>
                <w:rFonts w:cs="Arial"/>
                <w:szCs w:val="24"/>
              </w:rPr>
            </w:pPr>
          </w:p>
          <w:p w14:paraId="50788AD1" w14:textId="77777777" w:rsidR="00DC786C" w:rsidRPr="007A1B89" w:rsidRDefault="00DC786C" w:rsidP="00B97F2D">
            <w:pPr>
              <w:pStyle w:val="TableRowCentered"/>
              <w:jc w:val="left"/>
              <w:rPr>
                <w:rFonts w:cs="Arial"/>
                <w:szCs w:val="24"/>
              </w:rPr>
            </w:pPr>
          </w:p>
          <w:p w14:paraId="0836E689" w14:textId="484A1F48" w:rsidR="00283E6C" w:rsidRPr="007A1B89" w:rsidRDefault="00283E6C" w:rsidP="00283E6C">
            <w:pPr>
              <w:autoSpaceDN/>
              <w:spacing w:before="60" w:after="120" w:line="240" w:lineRule="auto"/>
              <w:ind w:left="57" w:right="57"/>
              <w:rPr>
                <w:rFonts w:cs="Arial"/>
                <w:color w:val="auto"/>
              </w:rPr>
            </w:pPr>
          </w:p>
        </w:tc>
      </w:tr>
      <w:tr w:rsidR="00835DB0" w14:paraId="07DE9E26" w14:textId="77777777" w:rsidTr="00F14C4D">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AF9C8D" w14:textId="07A269F5" w:rsidR="00835DB0" w:rsidRPr="007A1B89" w:rsidRDefault="00835DB0" w:rsidP="00835DB0">
            <w:pPr>
              <w:pStyle w:val="TableRow"/>
              <w:spacing w:after="120"/>
              <w:rPr>
                <w:rFonts w:cs="Arial"/>
                <w:color w:val="auto"/>
              </w:rPr>
            </w:pPr>
            <w:r w:rsidRPr="007A1B89">
              <w:rPr>
                <w:rFonts w:cs="Arial"/>
                <w:color w:val="auto"/>
              </w:rPr>
              <w:t>Improved</w:t>
            </w:r>
            <w:r w:rsidR="005B623E" w:rsidRPr="007A1B89">
              <w:rPr>
                <w:rFonts w:cs="Arial"/>
                <w:color w:val="auto"/>
              </w:rPr>
              <w:t xml:space="preserve"> early identification of Speech and Language concerns</w:t>
            </w:r>
            <w:r w:rsidR="00605CDF" w:rsidRPr="007A1B89">
              <w:rPr>
                <w:rFonts w:cs="Arial"/>
                <w:color w:val="auto"/>
              </w:rPr>
              <w:t xml:space="preserve"> leading to improved</w:t>
            </w:r>
            <w:r w:rsidRPr="007A1B89">
              <w:rPr>
                <w:rFonts w:cs="Arial"/>
                <w:color w:val="auto"/>
              </w:rPr>
              <w:t xml:space="preserve"> oral language skills and vocabulary </w:t>
            </w:r>
            <w:r w:rsidR="001B05C9" w:rsidRPr="007A1B89">
              <w:rPr>
                <w:rFonts w:cs="Arial"/>
                <w:color w:val="auto"/>
              </w:rPr>
              <w:t xml:space="preserve">for all </w:t>
            </w:r>
            <w:r w:rsidR="00F97762" w:rsidRPr="007A1B89">
              <w:rPr>
                <w:rFonts w:cs="Arial"/>
                <w:color w:val="auto"/>
              </w:rPr>
              <w:t>pupils in our school, particularly</w:t>
            </w:r>
            <w:r w:rsidRPr="007A1B89">
              <w:rPr>
                <w:rFonts w:cs="Arial"/>
                <w:color w:val="auto"/>
              </w:rPr>
              <w:t xml:space="preserve">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058BD7" w14:textId="7D8E9D94" w:rsidR="000A1984" w:rsidRDefault="000A1984" w:rsidP="00835DB0">
            <w:pPr>
              <w:autoSpaceDN/>
              <w:spacing w:before="60" w:after="120" w:line="240" w:lineRule="auto"/>
              <w:ind w:left="57" w:right="57"/>
              <w:rPr>
                <w:rFonts w:cs="Arial"/>
                <w:color w:val="auto"/>
              </w:rPr>
            </w:pPr>
            <w:r>
              <w:rPr>
                <w:rFonts w:cs="Arial"/>
                <w:color w:val="auto"/>
              </w:rPr>
              <w:t>All children in EYFS are screened for speech and language concerns within the first term</w:t>
            </w:r>
            <w:r w:rsidR="00776B50">
              <w:rPr>
                <w:rFonts w:cs="Arial"/>
                <w:color w:val="auto"/>
              </w:rPr>
              <w:t xml:space="preserve"> and all disadvantaged pupils accessing identified necessary support</w:t>
            </w:r>
            <w:r w:rsidR="00E73D16">
              <w:rPr>
                <w:rFonts w:cs="Arial"/>
                <w:color w:val="auto"/>
              </w:rPr>
              <w:t xml:space="preserve"> in school.</w:t>
            </w:r>
          </w:p>
          <w:p w14:paraId="7E90C493" w14:textId="761EB4A8" w:rsidR="00835DB0" w:rsidRPr="007D5BE5" w:rsidRDefault="00835DB0" w:rsidP="00835DB0">
            <w:pPr>
              <w:autoSpaceDN/>
              <w:spacing w:before="60" w:after="120" w:line="240" w:lineRule="auto"/>
              <w:ind w:left="57" w:right="57"/>
              <w:rPr>
                <w:rFonts w:cs="Arial"/>
                <w:color w:val="auto"/>
              </w:rPr>
            </w:pPr>
            <w:r w:rsidRPr="007D5BE5">
              <w:rPr>
                <w:rFonts w:cs="Arial"/>
                <w:color w:val="auto"/>
              </w:rPr>
              <w:t>Assessments and observations indicate significantly improved oral language among disadvantaged pupils. This is evident when triangulated with other sources of evidence, including engagement in lessons, book scrutiny and ongoing formative assessment.</w:t>
            </w:r>
          </w:p>
          <w:p w14:paraId="2715BC1E" w14:textId="2CD17FA9" w:rsidR="009D3BF1" w:rsidRPr="007A1B89" w:rsidRDefault="00380E43" w:rsidP="000A1984">
            <w:pPr>
              <w:autoSpaceDN/>
              <w:spacing w:before="60" w:after="120" w:line="240" w:lineRule="auto"/>
              <w:ind w:left="57" w:right="57"/>
              <w:rPr>
                <w:rFonts w:cs="Arial"/>
                <w:color w:val="auto"/>
              </w:rPr>
            </w:pPr>
            <w:r>
              <w:rPr>
                <w:rFonts w:cs="Arial"/>
                <w:color w:val="auto"/>
              </w:rPr>
              <w:t xml:space="preserve">Speech and Language </w:t>
            </w:r>
            <w:r w:rsidR="005A3E53">
              <w:rPr>
                <w:rFonts w:cs="Arial"/>
                <w:color w:val="auto"/>
              </w:rPr>
              <w:t>support</w:t>
            </w:r>
            <w:r>
              <w:rPr>
                <w:rFonts w:cs="Arial"/>
                <w:color w:val="auto"/>
              </w:rPr>
              <w:t xml:space="preserve"> programmes are </w:t>
            </w:r>
            <w:proofErr w:type="gramStart"/>
            <w:r>
              <w:rPr>
                <w:rFonts w:cs="Arial"/>
                <w:color w:val="auto"/>
              </w:rPr>
              <w:t>identified</w:t>
            </w:r>
            <w:proofErr w:type="gramEnd"/>
            <w:r>
              <w:rPr>
                <w:rFonts w:cs="Arial"/>
                <w:color w:val="auto"/>
              </w:rPr>
              <w:t xml:space="preserve"> and impact is recorded on class provision maps.</w:t>
            </w:r>
          </w:p>
        </w:tc>
      </w:tr>
      <w:tr w:rsidR="00835DB0" w14:paraId="4E96ED5C" w14:textId="77777777" w:rsidTr="00F14C4D">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3DEC10" w14:textId="122003F3" w:rsidR="00835DB0" w:rsidRPr="007A1B89" w:rsidRDefault="00A06BF0" w:rsidP="00A06BF0">
            <w:pPr>
              <w:pStyle w:val="TableRow"/>
              <w:spacing w:after="120"/>
              <w:ind w:left="0"/>
              <w:rPr>
                <w:rFonts w:cs="Arial"/>
                <w:color w:val="auto"/>
              </w:rPr>
            </w:pPr>
            <w:r w:rsidRPr="007A1B89">
              <w:rPr>
                <w:rFonts w:cs="Arial"/>
                <w:color w:val="auto"/>
              </w:rPr>
              <w:t xml:space="preserve">Increased </w:t>
            </w:r>
            <w:r w:rsidR="00764D3D" w:rsidRPr="007A1B89">
              <w:rPr>
                <w:rFonts w:cs="Arial"/>
                <w:color w:val="auto"/>
              </w:rPr>
              <w:t>participation of disadvantaged pupils in extracurricular activities, providing broader social, cultural and educational experiences.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EF8B6B" w14:textId="5F882CCC" w:rsidR="00835DB0" w:rsidRPr="007D5BE5" w:rsidRDefault="00717855" w:rsidP="00835DB0">
            <w:pPr>
              <w:autoSpaceDN/>
              <w:spacing w:before="60" w:after="120" w:line="240" w:lineRule="auto"/>
              <w:ind w:left="57" w:right="57"/>
              <w:rPr>
                <w:rFonts w:cs="Arial"/>
                <w:color w:val="auto"/>
              </w:rPr>
            </w:pPr>
            <w:r>
              <w:rPr>
                <w:rFonts w:cs="Arial"/>
                <w:color w:val="auto"/>
              </w:rPr>
              <w:t>All</w:t>
            </w:r>
            <w:r w:rsidR="00973FFC" w:rsidRPr="007A1B89">
              <w:rPr>
                <w:rFonts w:cs="Arial"/>
                <w:color w:val="auto"/>
              </w:rPr>
              <w:t xml:space="preserve"> disadvantaged pupils </w:t>
            </w:r>
            <w:r>
              <w:rPr>
                <w:rFonts w:cs="Arial"/>
                <w:color w:val="auto"/>
              </w:rPr>
              <w:t xml:space="preserve">have access to </w:t>
            </w:r>
            <w:r w:rsidR="00973FFC" w:rsidRPr="007A1B89">
              <w:rPr>
                <w:rFonts w:cs="Arial"/>
                <w:color w:val="auto"/>
              </w:rPr>
              <w:t>a variety of enrichment activities, fostering personal development and wider learning opportunities</w:t>
            </w:r>
            <w:r w:rsidR="00D75768">
              <w:rPr>
                <w:rFonts w:cs="Arial"/>
                <w:color w:val="auto"/>
              </w:rPr>
              <w:t xml:space="preserve"> through funding for educational visits and </w:t>
            </w:r>
            <w:r w:rsidR="00D75768" w:rsidRPr="007D5BE5">
              <w:rPr>
                <w:rFonts w:cs="Arial"/>
                <w:color w:val="auto"/>
              </w:rPr>
              <w:t>experiences, music tuition costs</w:t>
            </w:r>
            <w:r w:rsidR="007F720B" w:rsidRPr="007D5BE5">
              <w:rPr>
                <w:rFonts w:cs="Arial"/>
                <w:color w:val="auto"/>
              </w:rPr>
              <w:t xml:space="preserve"> etc.</w:t>
            </w:r>
          </w:p>
          <w:p w14:paraId="1ADB5401" w14:textId="77777777" w:rsidR="00DC49E9" w:rsidRPr="007D5BE5" w:rsidRDefault="00DC49E9" w:rsidP="00835DB0">
            <w:pPr>
              <w:autoSpaceDN/>
              <w:spacing w:before="60" w:after="120" w:line="240" w:lineRule="auto"/>
              <w:ind w:left="57" w:right="57"/>
              <w:rPr>
                <w:rFonts w:cs="Arial"/>
                <w:color w:val="auto"/>
              </w:rPr>
            </w:pPr>
          </w:p>
          <w:p w14:paraId="20D653C6" w14:textId="1669BC02" w:rsidR="00FA78C8" w:rsidRPr="007D5BE5" w:rsidRDefault="00FA78C8" w:rsidP="00FA78C8">
            <w:pPr>
              <w:pStyle w:val="TableRowCentered"/>
              <w:jc w:val="left"/>
              <w:rPr>
                <w:szCs w:val="24"/>
              </w:rPr>
            </w:pPr>
            <w:r w:rsidRPr="007D5BE5">
              <w:rPr>
                <w:szCs w:val="24"/>
              </w:rPr>
              <w:t>School club places offered to PP children first and attendance recorded and monitored to secure improved % attendance</w:t>
            </w:r>
            <w:r w:rsidR="00F85592">
              <w:rPr>
                <w:szCs w:val="24"/>
              </w:rPr>
              <w:t>.</w:t>
            </w:r>
          </w:p>
          <w:p w14:paraId="6195E59F" w14:textId="4553060B" w:rsidR="00DC49E9" w:rsidRPr="007A1B89" w:rsidRDefault="00DC49E9" w:rsidP="007F720B">
            <w:pPr>
              <w:autoSpaceDN/>
              <w:spacing w:before="60" w:after="120" w:line="240" w:lineRule="auto"/>
              <w:ind w:right="57"/>
              <w:rPr>
                <w:rFonts w:cs="Arial"/>
                <w:color w:val="auto"/>
              </w:rPr>
            </w:pPr>
          </w:p>
        </w:tc>
      </w:tr>
      <w:tr w:rsidR="00835DB0" w14:paraId="000D76B1" w14:textId="77777777" w:rsidTr="00EE21A0">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5867E0" w14:textId="18743717" w:rsidR="00835DB0" w:rsidRPr="007A1B89" w:rsidRDefault="006D0E29" w:rsidP="00835DB0">
            <w:pPr>
              <w:pStyle w:val="TableRow"/>
              <w:spacing w:after="120"/>
              <w:rPr>
                <w:rFonts w:cs="Arial"/>
                <w:color w:val="auto"/>
              </w:rPr>
            </w:pPr>
            <w:r w:rsidRPr="007A1B89">
              <w:rPr>
                <w:rFonts w:cs="Arial"/>
                <w:color w:val="auto"/>
              </w:rPr>
              <w:t xml:space="preserve">Effective social and emotional wellbeing support for </w:t>
            </w:r>
            <w:r w:rsidR="00F97762" w:rsidRPr="007A1B89">
              <w:rPr>
                <w:rFonts w:cs="Arial"/>
                <w:color w:val="auto"/>
              </w:rPr>
              <w:t xml:space="preserve">all </w:t>
            </w:r>
            <w:r w:rsidRPr="007A1B89">
              <w:rPr>
                <w:rFonts w:cs="Arial"/>
                <w:color w:val="auto"/>
              </w:rPr>
              <w:t>pupils and families</w:t>
            </w:r>
            <w:r w:rsidR="00F97762" w:rsidRPr="007A1B89">
              <w:rPr>
                <w:rFonts w:cs="Arial"/>
                <w:color w:val="auto"/>
              </w:rPr>
              <w:t>,</w:t>
            </w:r>
            <w:r w:rsidR="00AE1FC5" w:rsidRPr="007A1B89">
              <w:rPr>
                <w:rFonts w:cs="Arial"/>
                <w:color w:val="auto"/>
              </w:rPr>
              <w:t xml:space="preserve"> but particularly those identified as disadvantaged,</w:t>
            </w:r>
            <w:r w:rsidRPr="007A1B89">
              <w:rPr>
                <w:rFonts w:cs="Arial"/>
                <w:color w:val="auto"/>
              </w:rPr>
              <w:t xml:space="preserve"> leading to r</w:t>
            </w:r>
            <w:r w:rsidR="00710FDE" w:rsidRPr="007A1B89">
              <w:rPr>
                <w:rFonts w:cs="Arial"/>
                <w:color w:val="auto"/>
              </w:rPr>
              <w:t xml:space="preserve">educed anxiety </w:t>
            </w:r>
            <w:r w:rsidR="00710FDE" w:rsidRPr="007A1B89">
              <w:rPr>
                <w:rFonts w:cs="Arial"/>
                <w:color w:val="auto"/>
              </w:rPr>
              <w:lastRenderedPageBreak/>
              <w:t>levels and improved readiness to learn</w:t>
            </w:r>
            <w:r w:rsidR="00AE1FC5" w:rsidRPr="007A1B89">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E31679" w14:textId="2C5D1127" w:rsidR="0022732C" w:rsidRDefault="00554045" w:rsidP="008F36F2">
            <w:pPr>
              <w:autoSpaceDN/>
              <w:spacing w:before="60" w:after="120" w:line="240" w:lineRule="auto"/>
              <w:ind w:right="57"/>
              <w:rPr>
                <w:rFonts w:cs="Arial"/>
                <w:color w:val="auto"/>
              </w:rPr>
            </w:pPr>
            <w:r>
              <w:rPr>
                <w:rFonts w:cs="Arial"/>
                <w:color w:val="auto"/>
              </w:rPr>
              <w:lastRenderedPageBreak/>
              <w:t>C</w:t>
            </w:r>
            <w:r w:rsidR="0022732C">
              <w:rPr>
                <w:rFonts w:cs="Arial"/>
                <w:color w:val="auto"/>
              </w:rPr>
              <w:t>hildren and families across the school access</w:t>
            </w:r>
            <w:r>
              <w:rPr>
                <w:rFonts w:cs="Arial"/>
                <w:color w:val="auto"/>
              </w:rPr>
              <w:t xml:space="preserve"> Spurgeon’s Counsellor and Emotional Wellbeing Practitioner</w:t>
            </w:r>
            <w:r w:rsidR="0022732C">
              <w:rPr>
                <w:rFonts w:cs="Arial"/>
                <w:color w:val="auto"/>
              </w:rPr>
              <w:t xml:space="preserve"> support when needed.</w:t>
            </w:r>
          </w:p>
          <w:p w14:paraId="5C95F60F" w14:textId="19B2D20D" w:rsidR="0021276A" w:rsidRPr="007A1B89" w:rsidRDefault="0021276A" w:rsidP="008F36F2">
            <w:pPr>
              <w:autoSpaceDN/>
              <w:spacing w:before="60" w:after="120" w:line="240" w:lineRule="auto"/>
              <w:ind w:right="57"/>
              <w:rPr>
                <w:rFonts w:cs="Arial"/>
                <w:color w:val="auto"/>
              </w:rPr>
            </w:pPr>
            <w:r>
              <w:rPr>
                <w:rFonts w:cs="Arial"/>
                <w:color w:val="auto"/>
              </w:rPr>
              <w:t xml:space="preserve">Social, Emotional and Mental Health targets and provision incorporated into </w:t>
            </w:r>
            <w:r w:rsidR="00EE21A0">
              <w:rPr>
                <w:rFonts w:cs="Arial"/>
                <w:color w:val="auto"/>
              </w:rPr>
              <w:t>school provision map and impact recorded, with Boxall Assessment used to measure impact.</w:t>
            </w:r>
          </w:p>
        </w:tc>
      </w:tr>
      <w:tr w:rsidR="00835DB0" w14:paraId="2572CA2E" w14:textId="77777777" w:rsidTr="00F14C4D">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82B58E" w14:textId="36893A42" w:rsidR="00835DB0" w:rsidRPr="007A1B89" w:rsidRDefault="00B526D0" w:rsidP="00835DB0">
            <w:pPr>
              <w:pStyle w:val="TableRow"/>
              <w:spacing w:after="120"/>
              <w:rPr>
                <w:rFonts w:cs="Arial"/>
                <w:color w:val="auto"/>
              </w:rPr>
            </w:pPr>
            <w:r w:rsidRPr="007A1B89">
              <w:rPr>
                <w:rFonts w:cs="Arial"/>
                <w:color w:val="auto"/>
              </w:rPr>
              <w:lastRenderedPageBreak/>
              <w:t>Su</w:t>
            </w:r>
            <w:r w:rsidR="00AE1FC5" w:rsidRPr="007A1B89">
              <w:rPr>
                <w:rFonts w:cs="Arial"/>
                <w:color w:val="auto"/>
              </w:rPr>
              <w:t>s</w:t>
            </w:r>
            <w:r w:rsidRPr="007A1B89">
              <w:rPr>
                <w:rFonts w:cs="Arial"/>
                <w:color w:val="auto"/>
              </w:rPr>
              <w:t>tained improved</w:t>
            </w:r>
            <w:r w:rsidR="00E81B09" w:rsidRPr="007A1B89">
              <w:rPr>
                <w:rFonts w:cs="Arial"/>
                <w:color w:val="auto"/>
              </w:rPr>
              <w:t xml:space="preserve"> attendance for all pupils,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6EC29" w14:textId="47C48298" w:rsidR="00E75962" w:rsidRDefault="0055402E" w:rsidP="00E81B09">
            <w:pPr>
              <w:autoSpaceDN/>
              <w:spacing w:before="60" w:after="60" w:line="240" w:lineRule="auto"/>
              <w:ind w:left="57" w:right="57"/>
              <w:rPr>
                <w:rFonts w:cs="Arial"/>
                <w:color w:val="auto"/>
              </w:rPr>
            </w:pPr>
            <w:r w:rsidRPr="007A1B89">
              <w:rPr>
                <w:rFonts w:cs="Arial"/>
                <w:color w:val="auto"/>
              </w:rPr>
              <w:t xml:space="preserve">Sustained </w:t>
            </w:r>
            <w:r w:rsidR="000617CF">
              <w:rPr>
                <w:rFonts w:cs="Arial"/>
                <w:color w:val="auto"/>
              </w:rPr>
              <w:t>improved</w:t>
            </w:r>
            <w:r w:rsidR="00E75962" w:rsidRPr="007A1B89">
              <w:rPr>
                <w:rFonts w:cs="Arial"/>
                <w:color w:val="auto"/>
              </w:rPr>
              <w:t xml:space="preserve"> overall attendance and reduced persistent absenteeism among </w:t>
            </w:r>
            <w:r w:rsidR="009C7DB7" w:rsidRPr="007A1B89">
              <w:rPr>
                <w:rFonts w:cs="Arial"/>
                <w:color w:val="auto"/>
              </w:rPr>
              <w:t>all students</w:t>
            </w:r>
            <w:r w:rsidR="003F2594" w:rsidRPr="007A1B89">
              <w:rPr>
                <w:rFonts w:cs="Arial"/>
                <w:color w:val="auto"/>
              </w:rPr>
              <w:t xml:space="preserve">, particularly </w:t>
            </w:r>
            <w:r w:rsidR="00E75962" w:rsidRPr="007A1B89">
              <w:rPr>
                <w:rFonts w:cs="Arial"/>
                <w:color w:val="auto"/>
              </w:rPr>
              <w:t>pupil premium students</w:t>
            </w:r>
          </w:p>
          <w:p w14:paraId="29A99CF6" w14:textId="77777777" w:rsidR="000617CF" w:rsidRDefault="000617CF" w:rsidP="00E81B09">
            <w:pPr>
              <w:autoSpaceDN/>
              <w:spacing w:before="60" w:after="60" w:line="240" w:lineRule="auto"/>
              <w:ind w:left="57" w:right="57"/>
              <w:rPr>
                <w:rFonts w:cs="Arial"/>
                <w:color w:val="auto"/>
              </w:rPr>
            </w:pPr>
          </w:p>
          <w:p w14:paraId="5B42BAF2" w14:textId="2BE406D9" w:rsidR="00D62CD6" w:rsidRPr="007A1B89" w:rsidRDefault="00D62CD6" w:rsidP="00D62CD6">
            <w:pPr>
              <w:pStyle w:val="TableRowCentered"/>
              <w:jc w:val="left"/>
              <w:rPr>
                <w:rFonts w:cs="Arial"/>
                <w:b/>
                <w:color w:val="auto"/>
                <w:szCs w:val="24"/>
              </w:rPr>
            </w:pPr>
            <w:r w:rsidRPr="007A1B89">
              <w:rPr>
                <w:rFonts w:cs="Arial"/>
                <w:b/>
                <w:color w:val="auto"/>
                <w:szCs w:val="24"/>
              </w:rPr>
              <w:t xml:space="preserve">PP vs </w:t>
            </w:r>
            <w:proofErr w:type="gramStart"/>
            <w:r w:rsidRPr="007A1B89">
              <w:rPr>
                <w:rFonts w:cs="Arial"/>
                <w:b/>
                <w:color w:val="auto"/>
                <w:szCs w:val="24"/>
              </w:rPr>
              <w:t>Non PP</w:t>
            </w:r>
            <w:proofErr w:type="gramEnd"/>
            <w:r w:rsidRPr="007A1B89">
              <w:rPr>
                <w:rFonts w:cs="Arial"/>
                <w:b/>
                <w:color w:val="auto"/>
                <w:szCs w:val="24"/>
              </w:rPr>
              <w:t xml:space="preserve"> Attendance 2022/23 and 2023/24</w:t>
            </w:r>
          </w:p>
          <w:p w14:paraId="12F850DC" w14:textId="77777777" w:rsidR="00D62CD6" w:rsidRPr="007A1B89" w:rsidRDefault="00D62CD6" w:rsidP="00E81B09">
            <w:pPr>
              <w:autoSpaceDN/>
              <w:spacing w:before="60" w:after="60" w:line="240" w:lineRule="auto"/>
              <w:ind w:left="57" w:right="57"/>
              <w:rPr>
                <w:rFonts w:cs="Arial"/>
                <w:color w:val="auto"/>
              </w:rPr>
            </w:pPr>
          </w:p>
          <w:tbl>
            <w:tblPr>
              <w:tblStyle w:val="TableGrid"/>
              <w:tblW w:w="0" w:type="auto"/>
              <w:tblInd w:w="57" w:type="dxa"/>
              <w:tblLook w:val="04A0" w:firstRow="1" w:lastRow="0" w:firstColumn="1" w:lastColumn="0" w:noHBand="0" w:noVBand="1"/>
            </w:tblPr>
            <w:tblGrid>
              <w:gridCol w:w="1468"/>
              <w:gridCol w:w="1460"/>
              <w:gridCol w:w="1460"/>
            </w:tblGrid>
            <w:tr w:rsidR="00373907" w:rsidRPr="007A1B89" w14:paraId="71034E94" w14:textId="526AF0D1" w:rsidTr="009313E4">
              <w:tc>
                <w:tcPr>
                  <w:tcW w:w="1468" w:type="dxa"/>
                </w:tcPr>
                <w:p w14:paraId="670DC64F" w14:textId="77777777" w:rsidR="00373907" w:rsidRPr="007A1B89" w:rsidRDefault="00373907" w:rsidP="003F2594">
                  <w:pPr>
                    <w:pStyle w:val="TableRowCentered"/>
                    <w:ind w:left="0"/>
                    <w:jc w:val="left"/>
                    <w:rPr>
                      <w:rFonts w:cs="Arial"/>
                      <w:color w:val="auto"/>
                      <w:szCs w:val="24"/>
                    </w:rPr>
                  </w:pPr>
                </w:p>
              </w:tc>
              <w:tc>
                <w:tcPr>
                  <w:tcW w:w="1460" w:type="dxa"/>
                </w:tcPr>
                <w:p w14:paraId="167DBE89" w14:textId="07BD34E4" w:rsidR="00373907" w:rsidRPr="007A1B89" w:rsidRDefault="00373907" w:rsidP="003F2594">
                  <w:pPr>
                    <w:pStyle w:val="TableRowCentered"/>
                    <w:ind w:left="0"/>
                    <w:jc w:val="left"/>
                    <w:rPr>
                      <w:rFonts w:cs="Arial"/>
                      <w:color w:val="auto"/>
                      <w:szCs w:val="24"/>
                    </w:rPr>
                  </w:pPr>
                  <w:r w:rsidRPr="007A1B89">
                    <w:rPr>
                      <w:rFonts w:cs="Arial"/>
                      <w:color w:val="auto"/>
                      <w:szCs w:val="24"/>
                    </w:rPr>
                    <w:t>2022/23</w:t>
                  </w:r>
                </w:p>
              </w:tc>
              <w:tc>
                <w:tcPr>
                  <w:tcW w:w="1460" w:type="dxa"/>
                </w:tcPr>
                <w:p w14:paraId="6BA5667A" w14:textId="2AD09F03" w:rsidR="00373907" w:rsidRPr="007A1B89" w:rsidRDefault="00373907" w:rsidP="003F2594">
                  <w:pPr>
                    <w:pStyle w:val="TableRowCentered"/>
                    <w:ind w:left="0"/>
                    <w:jc w:val="left"/>
                    <w:rPr>
                      <w:rFonts w:cs="Arial"/>
                      <w:color w:val="auto"/>
                      <w:szCs w:val="24"/>
                    </w:rPr>
                  </w:pPr>
                  <w:r w:rsidRPr="007A1B89">
                    <w:rPr>
                      <w:rFonts w:cs="Arial"/>
                      <w:color w:val="auto"/>
                      <w:szCs w:val="24"/>
                    </w:rPr>
                    <w:t>2023/24</w:t>
                  </w:r>
                </w:p>
              </w:tc>
            </w:tr>
            <w:tr w:rsidR="00373907" w:rsidRPr="007A1B89" w14:paraId="75071E07" w14:textId="4A48D34B" w:rsidTr="009313E4">
              <w:tc>
                <w:tcPr>
                  <w:tcW w:w="1468" w:type="dxa"/>
                </w:tcPr>
                <w:p w14:paraId="57F1ED8B" w14:textId="77777777" w:rsidR="00373907" w:rsidRPr="007A1B89" w:rsidRDefault="00373907" w:rsidP="003F2594">
                  <w:pPr>
                    <w:pStyle w:val="TableRowCentered"/>
                    <w:ind w:left="0"/>
                    <w:jc w:val="left"/>
                    <w:rPr>
                      <w:rFonts w:cs="Arial"/>
                      <w:b/>
                      <w:color w:val="auto"/>
                      <w:szCs w:val="24"/>
                    </w:rPr>
                  </w:pPr>
                  <w:r w:rsidRPr="007A1B89">
                    <w:rPr>
                      <w:rFonts w:cs="Arial"/>
                      <w:color w:val="auto"/>
                      <w:szCs w:val="24"/>
                    </w:rPr>
                    <w:t>PP</w:t>
                  </w:r>
                </w:p>
              </w:tc>
              <w:tc>
                <w:tcPr>
                  <w:tcW w:w="1460" w:type="dxa"/>
                </w:tcPr>
                <w:p w14:paraId="7732DAF7" w14:textId="16A4E8E6" w:rsidR="00373907" w:rsidRPr="007A1B89" w:rsidRDefault="00373907" w:rsidP="003F2594">
                  <w:pPr>
                    <w:pStyle w:val="TableRowCentered"/>
                    <w:ind w:left="0"/>
                    <w:jc w:val="left"/>
                    <w:rPr>
                      <w:rFonts w:cs="Arial"/>
                      <w:b/>
                      <w:color w:val="auto"/>
                      <w:szCs w:val="24"/>
                    </w:rPr>
                  </w:pPr>
                  <w:r w:rsidRPr="007A1B89">
                    <w:rPr>
                      <w:rFonts w:cs="Arial"/>
                      <w:color w:val="auto"/>
                      <w:szCs w:val="24"/>
                    </w:rPr>
                    <w:t xml:space="preserve"> </w:t>
                  </w:r>
                  <w:r w:rsidR="00101DCD">
                    <w:rPr>
                      <w:rFonts w:cs="Arial"/>
                      <w:color w:val="auto"/>
                      <w:szCs w:val="24"/>
                    </w:rPr>
                    <w:t>89.4%</w:t>
                  </w:r>
                </w:p>
              </w:tc>
              <w:tc>
                <w:tcPr>
                  <w:tcW w:w="1460" w:type="dxa"/>
                </w:tcPr>
                <w:p w14:paraId="66DECD5E" w14:textId="374EE4CB" w:rsidR="00373907" w:rsidRPr="007A1B89" w:rsidRDefault="00101DCD" w:rsidP="003F2594">
                  <w:pPr>
                    <w:pStyle w:val="TableRowCentered"/>
                    <w:ind w:left="0"/>
                    <w:jc w:val="left"/>
                    <w:rPr>
                      <w:rFonts w:cs="Arial"/>
                      <w:color w:val="auto"/>
                      <w:szCs w:val="24"/>
                    </w:rPr>
                  </w:pPr>
                  <w:r>
                    <w:rPr>
                      <w:rFonts w:cs="Arial"/>
                      <w:color w:val="auto"/>
                      <w:szCs w:val="24"/>
                    </w:rPr>
                    <w:t>87.5%</w:t>
                  </w:r>
                </w:p>
              </w:tc>
            </w:tr>
            <w:tr w:rsidR="00373907" w:rsidRPr="007A1B89" w14:paraId="4D5BF075" w14:textId="31FA0B65" w:rsidTr="009313E4">
              <w:tc>
                <w:tcPr>
                  <w:tcW w:w="1468" w:type="dxa"/>
                </w:tcPr>
                <w:p w14:paraId="2D17ECC1" w14:textId="77777777" w:rsidR="00373907" w:rsidRPr="007A1B89" w:rsidRDefault="00373907" w:rsidP="003F2594">
                  <w:pPr>
                    <w:pStyle w:val="TableRowCentered"/>
                    <w:ind w:left="0"/>
                    <w:jc w:val="left"/>
                    <w:rPr>
                      <w:rFonts w:cs="Arial"/>
                      <w:b/>
                      <w:color w:val="auto"/>
                      <w:szCs w:val="24"/>
                    </w:rPr>
                  </w:pPr>
                  <w:proofErr w:type="gramStart"/>
                  <w:r w:rsidRPr="007A1B89">
                    <w:rPr>
                      <w:rFonts w:cs="Arial"/>
                      <w:color w:val="auto"/>
                      <w:szCs w:val="24"/>
                    </w:rPr>
                    <w:t>Non PP</w:t>
                  </w:r>
                  <w:proofErr w:type="gramEnd"/>
                </w:p>
              </w:tc>
              <w:tc>
                <w:tcPr>
                  <w:tcW w:w="1460" w:type="dxa"/>
                </w:tcPr>
                <w:p w14:paraId="09E2657C" w14:textId="12C83F0D" w:rsidR="00373907" w:rsidRPr="007A1B89" w:rsidRDefault="00B235F3" w:rsidP="003F2594">
                  <w:pPr>
                    <w:pStyle w:val="TableRowCentered"/>
                    <w:ind w:left="0"/>
                    <w:jc w:val="left"/>
                    <w:rPr>
                      <w:rFonts w:cs="Arial"/>
                      <w:b/>
                      <w:color w:val="auto"/>
                      <w:szCs w:val="24"/>
                    </w:rPr>
                  </w:pPr>
                  <w:r>
                    <w:rPr>
                      <w:rFonts w:cs="Arial"/>
                      <w:b/>
                      <w:color w:val="auto"/>
                      <w:szCs w:val="24"/>
                    </w:rPr>
                    <w:t>95%</w:t>
                  </w:r>
                </w:p>
              </w:tc>
              <w:tc>
                <w:tcPr>
                  <w:tcW w:w="1460" w:type="dxa"/>
                </w:tcPr>
                <w:p w14:paraId="6093F7EF" w14:textId="52FD5FEE" w:rsidR="00373907" w:rsidRPr="007A1B89" w:rsidRDefault="00FF1835" w:rsidP="003F2594">
                  <w:pPr>
                    <w:pStyle w:val="TableRowCentered"/>
                    <w:ind w:left="0"/>
                    <w:jc w:val="left"/>
                    <w:rPr>
                      <w:rFonts w:cs="Arial"/>
                      <w:b/>
                      <w:color w:val="auto"/>
                      <w:szCs w:val="24"/>
                    </w:rPr>
                  </w:pPr>
                  <w:r>
                    <w:rPr>
                      <w:rFonts w:cs="Arial"/>
                      <w:b/>
                      <w:color w:val="auto"/>
                      <w:szCs w:val="24"/>
                    </w:rPr>
                    <w:t>94.7%</w:t>
                  </w:r>
                </w:p>
              </w:tc>
            </w:tr>
            <w:tr w:rsidR="002C7A37" w:rsidRPr="007A1B89" w14:paraId="1649E2AF" w14:textId="685C5B85" w:rsidTr="009313E4">
              <w:tc>
                <w:tcPr>
                  <w:tcW w:w="1468" w:type="dxa"/>
                  <w:shd w:val="clear" w:color="auto" w:fill="B8CCE4" w:themeFill="accent1" w:themeFillTint="66"/>
                </w:tcPr>
                <w:p w14:paraId="5B248B00" w14:textId="77777777" w:rsidR="00373907" w:rsidRPr="007A1B89" w:rsidRDefault="00373907" w:rsidP="003F2594">
                  <w:pPr>
                    <w:pStyle w:val="TableRowCentered"/>
                    <w:ind w:left="0"/>
                    <w:jc w:val="left"/>
                    <w:rPr>
                      <w:rFonts w:cs="Arial"/>
                      <w:color w:val="auto"/>
                      <w:szCs w:val="24"/>
                    </w:rPr>
                  </w:pPr>
                  <w:r w:rsidRPr="007A1B89">
                    <w:rPr>
                      <w:rFonts w:cs="Arial"/>
                      <w:color w:val="auto"/>
                      <w:szCs w:val="24"/>
                    </w:rPr>
                    <w:t>Gap</w:t>
                  </w:r>
                </w:p>
              </w:tc>
              <w:tc>
                <w:tcPr>
                  <w:tcW w:w="1460" w:type="dxa"/>
                  <w:shd w:val="clear" w:color="auto" w:fill="B8CCE4" w:themeFill="accent1" w:themeFillTint="66"/>
                </w:tcPr>
                <w:p w14:paraId="23F55851" w14:textId="61C1A878" w:rsidR="00373907" w:rsidRPr="007A1B89" w:rsidRDefault="00B235F3" w:rsidP="003F2594">
                  <w:pPr>
                    <w:pStyle w:val="TableRowCentered"/>
                    <w:ind w:left="0"/>
                    <w:jc w:val="left"/>
                    <w:rPr>
                      <w:rFonts w:cs="Arial"/>
                      <w:color w:val="auto"/>
                      <w:szCs w:val="24"/>
                    </w:rPr>
                  </w:pPr>
                  <w:r>
                    <w:rPr>
                      <w:rFonts w:cs="Arial"/>
                      <w:color w:val="auto"/>
                      <w:szCs w:val="24"/>
                    </w:rPr>
                    <w:t>5.6%</w:t>
                  </w:r>
                </w:p>
              </w:tc>
              <w:tc>
                <w:tcPr>
                  <w:tcW w:w="1460" w:type="dxa"/>
                  <w:shd w:val="clear" w:color="auto" w:fill="B8CCE4" w:themeFill="accent1" w:themeFillTint="66"/>
                </w:tcPr>
                <w:p w14:paraId="3A2FFF05" w14:textId="5643C60C" w:rsidR="00373907" w:rsidRPr="007A1B89" w:rsidRDefault="00B235F3" w:rsidP="003F2594">
                  <w:pPr>
                    <w:pStyle w:val="TableRowCentered"/>
                    <w:ind w:left="0"/>
                    <w:jc w:val="left"/>
                    <w:rPr>
                      <w:rFonts w:cs="Arial"/>
                      <w:color w:val="auto"/>
                      <w:szCs w:val="24"/>
                    </w:rPr>
                  </w:pPr>
                  <w:r>
                    <w:rPr>
                      <w:rFonts w:cs="Arial"/>
                      <w:color w:val="auto"/>
                      <w:szCs w:val="24"/>
                    </w:rPr>
                    <w:t>7.2%</w:t>
                  </w:r>
                </w:p>
              </w:tc>
            </w:tr>
          </w:tbl>
          <w:p w14:paraId="46F55F2C" w14:textId="77777777" w:rsidR="00E75962" w:rsidRPr="007A1B89" w:rsidRDefault="00E75962" w:rsidP="00E81B09">
            <w:pPr>
              <w:autoSpaceDN/>
              <w:spacing w:before="60" w:after="60" w:line="240" w:lineRule="auto"/>
              <w:ind w:left="57" w:right="57"/>
              <w:rPr>
                <w:rFonts w:cs="Arial"/>
                <w:color w:val="auto"/>
              </w:rPr>
            </w:pPr>
          </w:p>
          <w:p w14:paraId="50A0490C" w14:textId="72C9FC17" w:rsidR="00E63902" w:rsidRPr="007A1B89" w:rsidRDefault="00E63902" w:rsidP="00E81B09">
            <w:pPr>
              <w:autoSpaceDN/>
              <w:spacing w:before="60" w:after="60" w:line="240" w:lineRule="auto"/>
              <w:ind w:left="57" w:right="57"/>
              <w:rPr>
                <w:rFonts w:cs="Arial"/>
                <w:color w:val="auto"/>
              </w:rPr>
            </w:pPr>
            <w:r w:rsidRPr="007A1B89">
              <w:rPr>
                <w:rFonts w:cs="Arial"/>
                <w:color w:val="auto"/>
              </w:rPr>
              <w:t>The overall whole school attendance to move to 97%.</w:t>
            </w:r>
          </w:p>
          <w:p w14:paraId="24EF8298" w14:textId="77777777" w:rsidR="00E63902" w:rsidRPr="007A1B89" w:rsidRDefault="00E63902" w:rsidP="00E81B09">
            <w:pPr>
              <w:autoSpaceDN/>
              <w:spacing w:before="60" w:after="60" w:line="240" w:lineRule="auto"/>
              <w:ind w:left="57" w:right="57"/>
              <w:rPr>
                <w:rFonts w:cs="Arial"/>
                <w:color w:val="auto"/>
              </w:rPr>
            </w:pPr>
          </w:p>
          <w:p w14:paraId="0F94DB27" w14:textId="02A235D5" w:rsidR="00E63902" w:rsidRPr="007A1B89" w:rsidRDefault="00E63902" w:rsidP="00E81B09">
            <w:pPr>
              <w:autoSpaceDN/>
              <w:spacing w:before="60" w:after="60" w:line="240" w:lineRule="auto"/>
              <w:ind w:left="57" w:right="57"/>
              <w:rPr>
                <w:rFonts w:cs="Arial"/>
                <w:color w:val="auto"/>
              </w:rPr>
            </w:pPr>
            <w:r w:rsidRPr="007A1B89">
              <w:rPr>
                <w:rFonts w:cs="Arial"/>
                <w:color w:val="auto"/>
              </w:rPr>
              <w:t xml:space="preserve">The overall attendance for PP children to move from </w:t>
            </w:r>
            <w:r w:rsidR="00C86694">
              <w:rPr>
                <w:rFonts w:cs="Arial"/>
                <w:color w:val="auto"/>
              </w:rPr>
              <w:t>87.5</w:t>
            </w:r>
            <w:r w:rsidRPr="007A1B89">
              <w:rPr>
                <w:rFonts w:cs="Arial"/>
                <w:color w:val="auto"/>
              </w:rPr>
              <w:t xml:space="preserve">% to </w:t>
            </w:r>
            <w:r w:rsidR="00C86694">
              <w:rPr>
                <w:rFonts w:cs="Arial"/>
                <w:color w:val="auto"/>
              </w:rPr>
              <w:t>95</w:t>
            </w:r>
            <w:r w:rsidRPr="007A1B89">
              <w:rPr>
                <w:rFonts w:cs="Arial"/>
                <w:color w:val="auto"/>
              </w:rPr>
              <w:t>%, reducing the gap between PP and non-PP.</w:t>
            </w:r>
          </w:p>
          <w:p w14:paraId="485AB8BC" w14:textId="77777777" w:rsidR="00BC3FE9" w:rsidRPr="007A1B89" w:rsidRDefault="00BC3FE9" w:rsidP="00E81B09">
            <w:pPr>
              <w:autoSpaceDN/>
              <w:spacing w:before="60" w:after="60" w:line="240" w:lineRule="auto"/>
              <w:ind w:left="57" w:right="57"/>
              <w:rPr>
                <w:rFonts w:cs="Arial"/>
                <w:color w:val="auto"/>
              </w:rPr>
            </w:pPr>
          </w:p>
          <w:p w14:paraId="21E6EB44" w14:textId="6BF37273" w:rsidR="00BC3FE9" w:rsidRPr="007A1B89" w:rsidRDefault="00BC3FE9" w:rsidP="00E81B09">
            <w:pPr>
              <w:autoSpaceDN/>
              <w:spacing w:before="60" w:after="60" w:line="240" w:lineRule="auto"/>
              <w:ind w:left="57" w:right="57"/>
              <w:rPr>
                <w:rFonts w:cs="Arial"/>
                <w:color w:val="auto"/>
              </w:rPr>
            </w:pPr>
            <w:r w:rsidRPr="007A1B89">
              <w:rPr>
                <w:rFonts w:cs="Arial"/>
                <w:color w:val="auto"/>
              </w:rPr>
              <w:t xml:space="preserve">The overall persistent absence for whole school to move from </w:t>
            </w:r>
            <w:r w:rsidR="00771D85">
              <w:rPr>
                <w:rFonts w:cs="Arial"/>
                <w:color w:val="auto"/>
              </w:rPr>
              <w:t>22.4</w:t>
            </w:r>
            <w:r w:rsidRPr="007A1B89">
              <w:rPr>
                <w:rFonts w:cs="Arial"/>
                <w:color w:val="auto"/>
              </w:rPr>
              <w:t xml:space="preserve">% to </w:t>
            </w:r>
            <w:r w:rsidR="00B862B8">
              <w:rPr>
                <w:rFonts w:cs="Arial"/>
                <w:color w:val="auto"/>
              </w:rPr>
              <w:t>X</w:t>
            </w:r>
            <w:r w:rsidRPr="007A1B89">
              <w:rPr>
                <w:rFonts w:cs="Arial"/>
                <w:color w:val="auto"/>
              </w:rPr>
              <w:t>%.</w:t>
            </w:r>
          </w:p>
          <w:p w14:paraId="2C4802D7" w14:textId="77777777" w:rsidR="00835DB0" w:rsidRPr="007A1B89" w:rsidRDefault="00835DB0" w:rsidP="00E81B09">
            <w:pPr>
              <w:autoSpaceDN/>
              <w:spacing w:before="60" w:after="120" w:line="240" w:lineRule="auto"/>
              <w:ind w:left="57" w:right="57"/>
              <w:rPr>
                <w:rFonts w:cs="Arial"/>
                <w:color w:val="auto"/>
              </w:rPr>
            </w:pPr>
          </w:p>
          <w:p w14:paraId="1B16B8A1" w14:textId="7743FAFA" w:rsidR="008E4AEF" w:rsidRPr="007A1B89" w:rsidRDefault="008E4AEF" w:rsidP="00E81B09">
            <w:pPr>
              <w:autoSpaceDN/>
              <w:spacing w:before="60" w:after="120" w:line="240" w:lineRule="auto"/>
              <w:ind w:left="57" w:right="57"/>
              <w:rPr>
                <w:rFonts w:cs="Arial"/>
                <w:color w:val="auto"/>
              </w:rPr>
            </w:pPr>
            <w:r w:rsidRPr="007A1B89">
              <w:rPr>
                <w:rFonts w:cs="Arial"/>
                <w:color w:val="auto"/>
              </w:rPr>
              <w:t xml:space="preserve">The overall </w:t>
            </w:r>
            <w:r w:rsidR="00F362C0" w:rsidRPr="007A1B89">
              <w:rPr>
                <w:rFonts w:cs="Arial"/>
                <w:color w:val="auto"/>
              </w:rPr>
              <w:t xml:space="preserve">percentage of disadvantaged </w:t>
            </w:r>
            <w:r w:rsidRPr="007A1B89">
              <w:rPr>
                <w:rFonts w:cs="Arial"/>
                <w:color w:val="auto"/>
              </w:rPr>
              <w:t>children</w:t>
            </w:r>
            <w:r w:rsidR="00F362C0" w:rsidRPr="007A1B89">
              <w:rPr>
                <w:rFonts w:cs="Arial"/>
                <w:color w:val="auto"/>
              </w:rPr>
              <w:t xml:space="preserve"> persistently absent</w:t>
            </w:r>
            <w:r w:rsidRPr="007A1B89">
              <w:rPr>
                <w:rFonts w:cs="Arial"/>
                <w:color w:val="auto"/>
              </w:rPr>
              <w:t xml:space="preserve"> to </w:t>
            </w:r>
            <w:r w:rsidR="00F362C0" w:rsidRPr="007A1B89">
              <w:rPr>
                <w:rFonts w:cs="Arial"/>
                <w:color w:val="auto"/>
              </w:rPr>
              <w:t xml:space="preserve">move from </w:t>
            </w:r>
            <w:r w:rsidR="00B862B8">
              <w:rPr>
                <w:rFonts w:cs="Arial"/>
                <w:color w:val="auto"/>
              </w:rPr>
              <w:t>50.6</w:t>
            </w:r>
            <w:r w:rsidR="00F362C0" w:rsidRPr="007A1B89">
              <w:rPr>
                <w:rFonts w:cs="Arial"/>
                <w:color w:val="auto"/>
              </w:rPr>
              <w:t xml:space="preserve">% to </w:t>
            </w:r>
            <w:r w:rsidR="00B72CDB">
              <w:rPr>
                <w:rFonts w:cs="Arial"/>
                <w:color w:val="auto"/>
              </w:rPr>
              <w:t>22</w:t>
            </w:r>
            <w:r w:rsidR="00F362C0" w:rsidRPr="007A1B89">
              <w:rPr>
                <w:rFonts w:cs="Arial"/>
                <w:color w:val="auto"/>
              </w:rPr>
              <w:t>%</w:t>
            </w:r>
            <w:r w:rsidR="002C7A37" w:rsidRPr="007A1B89">
              <w:rPr>
                <w:rFonts w:cs="Arial"/>
                <w:color w:val="auto"/>
              </w:rPr>
              <w:t>, reducing the gap to 6% between PP and non-PP (current gap is X%)</w:t>
            </w:r>
          </w:p>
          <w:p w14:paraId="797C0257" w14:textId="666B7DB9" w:rsidR="00704ABC" w:rsidRPr="007A1B89" w:rsidRDefault="00704ABC" w:rsidP="00E81B09">
            <w:pPr>
              <w:autoSpaceDN/>
              <w:spacing w:before="60" w:after="120" w:line="240" w:lineRule="auto"/>
              <w:ind w:left="57" w:right="57"/>
              <w:rPr>
                <w:rFonts w:cs="Arial"/>
                <w:color w:val="auto"/>
              </w:rPr>
            </w:pPr>
          </w:p>
        </w:tc>
      </w:tr>
    </w:tbl>
    <w:p w14:paraId="2A7D5512" w14:textId="46EA49DB" w:rsidR="00E66558" w:rsidRPr="00C90000" w:rsidRDefault="009D71E8" w:rsidP="008C0F97">
      <w:pPr>
        <w:pStyle w:val="Heading2"/>
      </w:pPr>
      <w:r>
        <w:t>Activity in this academic year</w:t>
      </w:r>
    </w:p>
    <w:p w14:paraId="2A7D5513" w14:textId="694F5347" w:rsidR="00E66558" w:rsidRDefault="009D71E8" w:rsidP="0072129C">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2A7D5514" w14:textId="77777777" w:rsidR="00E66558" w:rsidRDefault="009D71E8" w:rsidP="0072129C">
      <w:pPr>
        <w:pStyle w:val="Heading3"/>
      </w:pPr>
      <w:r>
        <w:t>Teaching (for example, CPD, recruitment and retention)</w:t>
      </w:r>
    </w:p>
    <w:p w14:paraId="2A7D5515" w14:textId="04CF3ECC" w:rsidR="00E66558" w:rsidRPr="00750C33" w:rsidRDefault="009D71E8" w:rsidP="0072129C">
      <w:pPr>
        <w:rPr>
          <w:color w:val="0070C0"/>
        </w:rPr>
      </w:pPr>
      <w:r>
        <w:t xml:space="preserve">Budgeted cost: </w:t>
      </w:r>
      <w:r w:rsidRPr="008E588B">
        <w:rPr>
          <w:b/>
          <w:bCs/>
          <w:color w:val="auto"/>
          <w:highlight w:val="yellow"/>
        </w:rPr>
        <w:t>£</w:t>
      </w:r>
      <w:r w:rsidR="00AB6F50" w:rsidRPr="008E588B">
        <w:rPr>
          <w:b/>
          <w:bCs/>
          <w:color w:val="auto"/>
          <w:highlight w:val="yellow"/>
        </w:rPr>
        <w:t>79</w:t>
      </w:r>
      <w:r w:rsidR="00750C33" w:rsidRPr="008E588B">
        <w:rPr>
          <w:b/>
          <w:bCs/>
          <w:color w:val="auto"/>
          <w:highlight w:val="yellow"/>
        </w:rPr>
        <w:t>,</w:t>
      </w:r>
      <w:r w:rsidR="00AB6F50" w:rsidRPr="008E588B">
        <w:rPr>
          <w:b/>
          <w:bCs/>
          <w:color w:val="auto"/>
          <w:highlight w:val="yellow"/>
        </w:rPr>
        <w:t>3</w:t>
      </w:r>
      <w:r w:rsidR="00750C33" w:rsidRPr="008E588B">
        <w:rPr>
          <w:b/>
          <w:bCs/>
          <w:color w:val="auto"/>
          <w:highlight w:val="yellow"/>
        </w:rPr>
        <w:t>00</w:t>
      </w:r>
    </w:p>
    <w:tbl>
      <w:tblPr>
        <w:tblW w:w="5000" w:type="pct"/>
        <w:tblLayout w:type="fixed"/>
        <w:tblCellMar>
          <w:left w:w="10" w:type="dxa"/>
          <w:right w:w="10" w:type="dxa"/>
        </w:tblCellMar>
        <w:tblLook w:val="04A0" w:firstRow="1" w:lastRow="0" w:firstColumn="1" w:lastColumn="0" w:noHBand="0" w:noVBand="1"/>
      </w:tblPr>
      <w:tblGrid>
        <w:gridCol w:w="3681"/>
        <w:gridCol w:w="4252"/>
        <w:gridCol w:w="1553"/>
      </w:tblGrid>
      <w:tr w:rsidR="00E66558" w14:paraId="2A7D5519" w14:textId="77777777" w:rsidTr="00614F1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4855F9" w:rsidRDefault="009D71E8" w:rsidP="0072129C">
            <w:pPr>
              <w:pStyle w:val="TableHeader"/>
              <w:jc w:val="left"/>
            </w:pPr>
            <w:r w:rsidRPr="004855F9">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4855F9" w:rsidRDefault="009D71E8" w:rsidP="0072129C">
            <w:pPr>
              <w:pStyle w:val="TableHeader"/>
              <w:jc w:val="left"/>
            </w:pPr>
            <w:r w:rsidRPr="004855F9">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4855F9" w:rsidRDefault="009D71E8" w:rsidP="0072129C">
            <w:pPr>
              <w:pStyle w:val="TableHeader"/>
              <w:jc w:val="left"/>
            </w:pPr>
            <w:r w:rsidRPr="004855F9">
              <w:t>Challenge number(s) addressed</w:t>
            </w:r>
          </w:p>
        </w:tc>
      </w:tr>
      <w:tr w:rsidR="009D671F" w14:paraId="2A7D551D"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5D5F09" w14:textId="7438842C" w:rsidR="00055811" w:rsidRDefault="000805C2" w:rsidP="009D671F">
            <w:pPr>
              <w:pStyle w:val="TableRow"/>
              <w:spacing w:after="240"/>
              <w:ind w:left="29"/>
              <w:rPr>
                <w:rFonts w:cs="Arial"/>
                <w:b/>
                <w:bCs/>
                <w:color w:val="auto"/>
                <w:shd w:val="clear" w:color="auto" w:fill="FFFFFF"/>
              </w:rPr>
            </w:pPr>
            <w:r>
              <w:rPr>
                <w:rFonts w:cs="Arial"/>
                <w:b/>
                <w:bCs/>
                <w:color w:val="auto"/>
                <w:shd w:val="clear" w:color="auto" w:fill="FFFFFF"/>
              </w:rPr>
              <w:t>Quality First Teaching and Leadership Release</w:t>
            </w:r>
          </w:p>
          <w:p w14:paraId="2A7D551A" w14:textId="1ED07260" w:rsidR="00204E52" w:rsidRPr="004855F9" w:rsidRDefault="000805C2" w:rsidP="000805C2">
            <w:pPr>
              <w:pStyle w:val="TableRow"/>
              <w:spacing w:after="240"/>
              <w:ind w:left="29"/>
              <w:rPr>
                <w:rFonts w:cs="Arial"/>
                <w:color w:val="auto"/>
                <w:shd w:val="clear" w:color="auto" w:fill="FFFFFF"/>
              </w:rPr>
            </w:pPr>
            <w:r w:rsidRPr="000805C2">
              <w:rPr>
                <w:rFonts w:cs="Arial"/>
                <w:color w:val="auto"/>
                <w:shd w:val="clear" w:color="auto" w:fill="FFFFFF"/>
              </w:rPr>
              <w:t>We prioriti</w:t>
            </w:r>
            <w:r>
              <w:rPr>
                <w:rFonts w:cs="Arial"/>
                <w:color w:val="auto"/>
                <w:shd w:val="clear" w:color="auto" w:fill="FFFFFF"/>
              </w:rPr>
              <w:t>s</w:t>
            </w:r>
            <w:r w:rsidRPr="000805C2">
              <w:rPr>
                <w:rFonts w:cs="Arial"/>
                <w:color w:val="auto"/>
                <w:shd w:val="clear" w:color="auto" w:fill="FFFFFF"/>
              </w:rPr>
              <w:t xml:space="preserve">e Quality First Teaching, ensuring that our </w:t>
            </w:r>
            <w:r w:rsidRPr="000805C2">
              <w:rPr>
                <w:rFonts w:cs="Arial"/>
                <w:color w:val="auto"/>
                <w:shd w:val="clear" w:color="auto" w:fill="FFFFFF"/>
              </w:rPr>
              <w:lastRenderedPageBreak/>
              <w:t>staff receive regular CPD through our Professional Development Pathway. This supports best practices, including adapting teaching for children with additional needs using the Mainstream Core Standards</w:t>
            </w:r>
            <w:r w:rsidR="000343B6">
              <w:rPr>
                <w:rFonts w:cs="Arial"/>
                <w:color w:val="auto"/>
                <w:shd w:val="clear" w:color="auto" w:fill="FFFFFF"/>
              </w:rPr>
              <w:t xml:space="preserve"> in r</w:t>
            </w:r>
            <w:r w:rsidRPr="000805C2">
              <w:rPr>
                <w:rFonts w:cs="Arial"/>
                <w:color w:val="auto"/>
                <w:shd w:val="clear" w:color="auto" w:fill="FFFFFF"/>
              </w:rPr>
              <w:t>ecogni</w:t>
            </w:r>
            <w:r w:rsidR="000343B6">
              <w:rPr>
                <w:rFonts w:cs="Arial"/>
                <w:color w:val="auto"/>
                <w:shd w:val="clear" w:color="auto" w:fill="FFFFFF"/>
              </w:rPr>
              <w:t>tion</w:t>
            </w:r>
            <w:r w:rsidRPr="000805C2">
              <w:rPr>
                <w:rFonts w:cs="Arial"/>
                <w:color w:val="auto"/>
                <w:shd w:val="clear" w:color="auto" w:fill="FFFFFF"/>
              </w:rPr>
              <w:t xml:space="preserve"> that </w:t>
            </w:r>
            <w:r w:rsidR="00CB716B">
              <w:rPr>
                <w:rFonts w:cs="Arial"/>
                <w:color w:val="auto"/>
                <w:shd w:val="clear" w:color="auto" w:fill="FFFFFF"/>
              </w:rPr>
              <w:t>30</w:t>
            </w:r>
            <w:r w:rsidRPr="000805C2">
              <w:rPr>
                <w:rFonts w:cs="Arial"/>
                <w:color w:val="auto"/>
                <w:shd w:val="clear" w:color="auto" w:fill="FFFFFF"/>
              </w:rPr>
              <w:t>% of our children on the SEN Register also receive Pupil Premium Funding</w:t>
            </w:r>
            <w:r w:rsidR="000343B6">
              <w:rPr>
                <w:rFonts w:cs="Arial"/>
                <w:color w:val="auto"/>
                <w:shd w:val="clear" w:color="auto" w:fill="FFFFFF"/>
              </w:rPr>
              <w:t>. Additionally, w</w:t>
            </w:r>
            <w:r w:rsidRPr="000805C2">
              <w:rPr>
                <w:rFonts w:cs="Arial"/>
                <w:color w:val="auto"/>
                <w:shd w:val="clear" w:color="auto" w:fill="FFFFFF"/>
              </w:rPr>
              <w:t>e will allocate leader release time to enhance our Literacy and Maths curriculum in line with EEF guidance, embedding these key elements in our school.</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5ED17" w14:textId="44D1054F" w:rsidR="00204090" w:rsidRDefault="00BE15A6" w:rsidP="00204090">
            <w:pPr>
              <w:autoSpaceDN/>
              <w:spacing w:before="60" w:after="60" w:line="240" w:lineRule="auto"/>
              <w:ind w:left="57" w:right="57"/>
              <w:rPr>
                <w:color w:val="0000FF"/>
                <w:u w:val="single"/>
              </w:rPr>
            </w:pPr>
            <w:r>
              <w:rPr>
                <w:color w:val="auto"/>
              </w:rPr>
              <w:lastRenderedPageBreak/>
              <w:t>H</w:t>
            </w:r>
            <w:r w:rsidR="00204090" w:rsidRPr="004855F9">
              <w:rPr>
                <w:color w:val="auto"/>
              </w:rPr>
              <w:t>igh quality teaching is the most powerful way for schools to improve pupil attainment, particularly for socio-economically disadvantaged students</w:t>
            </w:r>
            <w:r w:rsidR="00204090">
              <w:rPr>
                <w:color w:val="auto"/>
              </w:rPr>
              <w:t xml:space="preserve">: </w:t>
            </w:r>
            <w:hyperlink r:id="rId12" w:history="1">
              <w:r w:rsidR="00204090">
                <w:rPr>
                  <w:color w:val="0000FF"/>
                  <w:u w:val="single"/>
                </w:rPr>
                <w:t xml:space="preserve">Supporting the attainment </w:t>
              </w:r>
              <w:r w:rsidR="00204090">
                <w:rPr>
                  <w:color w:val="0000FF"/>
                  <w:u w:val="single"/>
                </w:rPr>
                <w:lastRenderedPageBreak/>
                <w:t>of disadvantaged pupils: articulating success and good practice</w:t>
              </w:r>
            </w:hyperlink>
          </w:p>
          <w:p w14:paraId="06D31EE6" w14:textId="77777777" w:rsidR="00204090" w:rsidRDefault="00204090" w:rsidP="00204090">
            <w:pPr>
              <w:autoSpaceDN/>
              <w:spacing w:before="60" w:after="60" w:line="240" w:lineRule="auto"/>
              <w:ind w:left="57" w:right="57"/>
              <w:rPr>
                <w:color w:val="0000FF"/>
                <w:u w:val="single"/>
              </w:rPr>
            </w:pPr>
          </w:p>
          <w:p w14:paraId="709BE47F" w14:textId="77FAB5D2" w:rsidR="009D671F" w:rsidRPr="004855F9" w:rsidRDefault="009D671F" w:rsidP="009D671F">
            <w:pPr>
              <w:autoSpaceDN/>
              <w:spacing w:before="60" w:after="60" w:line="240" w:lineRule="auto"/>
              <w:ind w:left="57" w:right="57"/>
            </w:pPr>
            <w:r w:rsidRPr="004855F9">
              <w:t>“Ensuring an effective teacher is in front of every class and that every teacher is supported to keep improving is the key ingredient of a successful school and should rightly be top priority for any pupil premium spend.” (Sutton Trust Report, 2011).</w:t>
            </w:r>
          </w:p>
          <w:p w14:paraId="2799C7A9" w14:textId="77777777" w:rsidR="009D671F" w:rsidRDefault="009D671F" w:rsidP="009D671F">
            <w:pPr>
              <w:autoSpaceDN/>
              <w:spacing w:before="60" w:after="60" w:line="240" w:lineRule="auto"/>
              <w:ind w:left="57" w:right="57"/>
              <w:rPr>
                <w:color w:val="auto"/>
              </w:rPr>
            </w:pPr>
          </w:p>
          <w:p w14:paraId="2A7D551B" w14:textId="5DB10FFD" w:rsidR="00F734F7" w:rsidRPr="004855F9" w:rsidRDefault="00F734F7" w:rsidP="00204090">
            <w:pPr>
              <w:autoSpaceDN/>
              <w:spacing w:before="60" w:after="60" w:line="240" w:lineRule="auto"/>
              <w:ind w:left="57" w:right="57"/>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395EDF0" w:rsidR="009D671F" w:rsidRPr="004855F9" w:rsidRDefault="00AC7F47" w:rsidP="009D671F">
            <w:pPr>
              <w:pStyle w:val="TableRowCentered"/>
              <w:jc w:val="left"/>
              <w:rPr>
                <w:color w:val="auto"/>
                <w:szCs w:val="24"/>
              </w:rPr>
            </w:pPr>
            <w:r>
              <w:rPr>
                <w:color w:val="auto"/>
                <w:szCs w:val="24"/>
              </w:rPr>
              <w:lastRenderedPageBreak/>
              <w:t>1</w:t>
            </w:r>
          </w:p>
        </w:tc>
      </w:tr>
      <w:tr w:rsidR="0010696E" w14:paraId="0FE0CC04"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06CAD" w14:textId="003772CC" w:rsidR="00965F49" w:rsidRDefault="004D655A" w:rsidP="009D0FC9">
            <w:pPr>
              <w:pStyle w:val="TableRow"/>
              <w:spacing w:after="240"/>
              <w:ind w:left="29"/>
              <w:rPr>
                <w:rFonts w:cs="Arial"/>
                <w:color w:val="auto"/>
                <w:shd w:val="clear" w:color="auto" w:fill="FFFFFF"/>
              </w:rPr>
            </w:pPr>
            <w:r>
              <w:rPr>
                <w:rFonts w:cs="Arial"/>
                <w:b/>
                <w:bCs/>
                <w:color w:val="auto"/>
                <w:shd w:val="clear" w:color="auto" w:fill="FFFFFF"/>
              </w:rPr>
              <w:t>Instructional Coaching</w:t>
            </w:r>
          </w:p>
          <w:p w14:paraId="4194FD9D" w14:textId="39EA1379" w:rsidR="000A79A7" w:rsidRPr="004855F9" w:rsidRDefault="0078672F" w:rsidP="0072129C">
            <w:pPr>
              <w:pStyle w:val="TableRow"/>
              <w:spacing w:after="240"/>
              <w:ind w:left="29"/>
              <w:rPr>
                <w:rFonts w:cs="Arial"/>
                <w:color w:val="auto"/>
                <w:shd w:val="clear" w:color="auto" w:fill="FFFFFF"/>
              </w:rPr>
            </w:pPr>
            <w:r w:rsidRPr="0078672F">
              <w:rPr>
                <w:rFonts w:cs="Arial"/>
                <w:color w:val="auto"/>
                <w:shd w:val="clear" w:color="auto" w:fill="FFFFFF"/>
              </w:rPr>
              <w:t>Instructional Coaching and deliberate practice are essential for enhancing teaching quality and improving student outcomes. We will fund additional teacher release time to ensure full engagement with coaching and to enable staff to undertake professional development, including National Professional Qualifications (NPQs).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8B8AAA" w14:textId="77777777" w:rsidR="00382181" w:rsidRPr="004855F9" w:rsidRDefault="00B72CDB" w:rsidP="00382181">
            <w:pPr>
              <w:autoSpaceDN/>
              <w:spacing w:before="60" w:after="60" w:line="240" w:lineRule="auto"/>
              <w:ind w:left="57" w:right="57"/>
              <w:rPr>
                <w:color w:val="auto"/>
              </w:rPr>
            </w:pPr>
            <w:hyperlink r:id="rId13" w:history="1">
              <w:r w:rsidR="00382181">
                <w:rPr>
                  <w:rStyle w:val="Hyperlink"/>
                </w:rPr>
                <w:t>Effective Professional Development | EEF</w:t>
              </w:r>
            </w:hyperlink>
          </w:p>
          <w:p w14:paraId="3067541C" w14:textId="77777777" w:rsidR="0010696E" w:rsidRDefault="00044CBD" w:rsidP="00B0779C">
            <w:pPr>
              <w:autoSpaceDN/>
              <w:spacing w:before="60" w:after="60" w:line="240" w:lineRule="auto"/>
              <w:ind w:left="57" w:right="57"/>
              <w:rPr>
                <w:color w:val="auto"/>
              </w:rPr>
            </w:pPr>
            <w:r w:rsidRPr="004855F9">
              <w:rPr>
                <w:color w:val="auto"/>
              </w:rPr>
              <w:t>Ensuring all children have access to high quality teaching is the number one priority to improving outcomes for disadvantaged pupils. High quality continuous professional development of teachers is crucial to support this. Using the strategy of deliberate practice to improve teaching and disrupt a teacher’s existing stasis has been shown to lead to new and improved teacher habits.</w:t>
            </w:r>
          </w:p>
          <w:p w14:paraId="6A65C037" w14:textId="77777777" w:rsidR="009F40BF" w:rsidRPr="004855F9" w:rsidRDefault="009F40BF" w:rsidP="00B0779C">
            <w:pPr>
              <w:autoSpaceDN/>
              <w:spacing w:before="60" w:after="60" w:line="240" w:lineRule="auto"/>
              <w:ind w:left="57" w:right="57"/>
              <w:rPr>
                <w:color w:val="auto"/>
              </w:rPr>
            </w:pPr>
          </w:p>
          <w:p w14:paraId="3A1EBCB5" w14:textId="33874C25" w:rsidR="004855F9" w:rsidRPr="004855F9" w:rsidRDefault="00B72CDB" w:rsidP="00B0779C">
            <w:pPr>
              <w:autoSpaceDN/>
              <w:spacing w:before="60" w:after="60" w:line="240" w:lineRule="auto"/>
              <w:ind w:left="57" w:right="57"/>
              <w:rPr>
                <w:color w:val="auto"/>
              </w:rPr>
            </w:pPr>
            <w:hyperlink r:id="rId14" w:history="1">
              <w:r w:rsidR="00904BEC">
                <w:rPr>
                  <w:color w:val="0000FF"/>
                  <w:u w:val="single"/>
                </w:rPr>
                <w:t>Coaching for teaching and learning: practical guide for schools</w:t>
              </w:r>
            </w:hyperlink>
            <w:r w:rsidR="004855F9" w:rsidRPr="004855F9">
              <w:t xml:space="preserve"> identifies that teachers’ learning and development underpins school improvement and provides a vehicle for raising achievement and attainment. </w:t>
            </w:r>
          </w:p>
          <w:p w14:paraId="0BD246F5" w14:textId="05DB44E5" w:rsidR="009F40BF" w:rsidRPr="004855F9" w:rsidRDefault="009F40BF" w:rsidP="00B0779C">
            <w:pPr>
              <w:autoSpaceDN/>
              <w:spacing w:before="60" w:after="60" w:line="240" w:lineRule="auto"/>
              <w:ind w:left="57" w:right="57"/>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8CD18" w14:textId="79D5C90E" w:rsidR="0010696E" w:rsidRPr="004855F9" w:rsidRDefault="00AC7F47" w:rsidP="0072129C">
            <w:pPr>
              <w:pStyle w:val="TableRowCentered"/>
              <w:jc w:val="left"/>
              <w:rPr>
                <w:color w:val="auto"/>
                <w:szCs w:val="24"/>
              </w:rPr>
            </w:pPr>
            <w:r>
              <w:rPr>
                <w:color w:val="auto"/>
                <w:szCs w:val="24"/>
              </w:rPr>
              <w:t>1</w:t>
            </w:r>
          </w:p>
        </w:tc>
      </w:tr>
      <w:tr w:rsidR="00F468EB" w14:paraId="4C23D5A4"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68D85B" w14:textId="77777777" w:rsidR="0093150F" w:rsidRDefault="009D671F" w:rsidP="005877E0">
            <w:pPr>
              <w:pStyle w:val="TableRow"/>
              <w:spacing w:after="240"/>
              <w:ind w:left="29"/>
            </w:pPr>
            <w:r w:rsidRPr="0093150F">
              <w:rPr>
                <w:b/>
                <w:bCs/>
              </w:rPr>
              <w:t>TA CPD</w:t>
            </w:r>
          </w:p>
          <w:p w14:paraId="040E1808" w14:textId="22AFEDFB" w:rsidR="00275766" w:rsidRPr="005877E0" w:rsidRDefault="007D203D" w:rsidP="00AF2DAE">
            <w:pPr>
              <w:pStyle w:val="TableRow"/>
              <w:spacing w:after="240"/>
              <w:ind w:left="29"/>
            </w:pPr>
            <w:r w:rsidRPr="007D203D">
              <w:t xml:space="preserve">We are committed to providing regular training for Teaching Assistants (TAs) </w:t>
            </w:r>
            <w:r>
              <w:t xml:space="preserve">(including 1:1 </w:t>
            </w:r>
            <w:r w:rsidR="00CD5D2C">
              <w:t xml:space="preserve">TAs and HLTAs) </w:t>
            </w:r>
            <w:r w:rsidRPr="007D203D">
              <w:t xml:space="preserve">outside of school hours to enhance the quality of teaching support. This ensures that TAs have access to the same high-quality </w:t>
            </w:r>
            <w:r w:rsidRPr="007D203D">
              <w:lastRenderedPageBreak/>
              <w:t>CPD as their teacher colleagues, enabling them to effectively address the needs of the lowest 20% of students through our staged approach.</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13636" w14:textId="77777777" w:rsidR="001F74B8" w:rsidRDefault="00B72CDB" w:rsidP="00F468EB">
            <w:pPr>
              <w:pStyle w:val="TableRowCentered"/>
              <w:jc w:val="left"/>
              <w:rPr>
                <w:szCs w:val="24"/>
              </w:rPr>
            </w:pPr>
            <w:hyperlink r:id="rId15" w:anchor="nav-downloads" w:history="1">
              <w:r w:rsidR="001F74B8">
                <w:rPr>
                  <w:color w:val="0000FF"/>
                  <w:szCs w:val="24"/>
                  <w:u w:val="single"/>
                </w:rPr>
                <w:t>Making Best Use of Teaching Assistants | EEF</w:t>
              </w:r>
            </w:hyperlink>
            <w:r w:rsidR="00F468EB" w:rsidRPr="004855F9">
              <w:rPr>
                <w:szCs w:val="24"/>
              </w:rPr>
              <w:t xml:space="preserve"> </w:t>
            </w:r>
          </w:p>
          <w:p w14:paraId="61882CAB" w14:textId="04FFF066" w:rsidR="00F468EB" w:rsidRPr="004855F9" w:rsidRDefault="001F74B8" w:rsidP="00F468EB">
            <w:pPr>
              <w:pStyle w:val="TableRowCentered"/>
              <w:jc w:val="left"/>
              <w:rPr>
                <w:szCs w:val="24"/>
              </w:rPr>
            </w:pPr>
            <w:r>
              <w:rPr>
                <w:szCs w:val="24"/>
              </w:rPr>
              <w:t>R</w:t>
            </w:r>
            <w:r w:rsidR="00F468EB" w:rsidRPr="004855F9">
              <w:rPr>
                <w:szCs w:val="24"/>
              </w:rPr>
              <w:t>esearch on TAs delivering targeted interventions in one to-one or small group settings shows a consistent impact on attainment of approximately three to four additional months’ progress</w:t>
            </w:r>
            <w:r>
              <w:rPr>
                <w:szCs w:val="24"/>
              </w:rPr>
              <w:t>.</w:t>
            </w:r>
            <w:r w:rsidR="00F468EB" w:rsidRPr="004855F9">
              <w:rPr>
                <w:szCs w:val="24"/>
              </w:rPr>
              <w:t xml:space="preserve"> Crucially, these positive effects are only observed when TAs work in </w:t>
            </w:r>
            <w:r w:rsidR="00F468EB" w:rsidRPr="004855F9">
              <w:rPr>
                <w:szCs w:val="24"/>
              </w:rPr>
              <w:lastRenderedPageBreak/>
              <w:t xml:space="preserve">structured settings with high quality support and training. </w:t>
            </w:r>
          </w:p>
          <w:p w14:paraId="40268073" w14:textId="77777777" w:rsidR="00F468EB" w:rsidRPr="004855F9" w:rsidRDefault="00F468EB" w:rsidP="00F468EB">
            <w:pPr>
              <w:pStyle w:val="TableRowCentered"/>
              <w:jc w:val="left"/>
              <w:rPr>
                <w:szCs w:val="24"/>
              </w:rPr>
            </w:pPr>
          </w:p>
          <w:p w14:paraId="2BBC922C" w14:textId="0C932491" w:rsidR="00F468EB" w:rsidRPr="004855F9" w:rsidRDefault="00F468EB" w:rsidP="00F6457A">
            <w:pPr>
              <w:autoSpaceDN/>
              <w:spacing w:before="60" w:after="60" w:line="240" w:lineRule="auto"/>
              <w:ind w:right="57"/>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405C5A" w14:textId="03D6A415" w:rsidR="00F468EB" w:rsidRPr="004855F9" w:rsidRDefault="00365C04" w:rsidP="00F468EB">
            <w:pPr>
              <w:pStyle w:val="TableRowCentered"/>
              <w:jc w:val="left"/>
              <w:rPr>
                <w:color w:val="auto"/>
                <w:szCs w:val="24"/>
              </w:rPr>
            </w:pPr>
            <w:r>
              <w:rPr>
                <w:color w:val="auto"/>
                <w:szCs w:val="24"/>
              </w:rPr>
              <w:lastRenderedPageBreak/>
              <w:t>1, 3, 5</w:t>
            </w:r>
          </w:p>
        </w:tc>
      </w:tr>
      <w:tr w:rsidR="00E66558" w14:paraId="2A7D5521"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2A2BF" w14:textId="6D865A06" w:rsidR="00E66558" w:rsidRPr="00C66F88" w:rsidRDefault="000130EE" w:rsidP="00F6636B">
            <w:pPr>
              <w:autoSpaceDN/>
              <w:spacing w:before="60" w:line="240" w:lineRule="auto"/>
              <w:ind w:left="29" w:right="57"/>
              <w:rPr>
                <w:b/>
                <w:bCs/>
                <w:iCs/>
                <w:color w:val="auto"/>
                <w:lang w:val="en-US"/>
              </w:rPr>
            </w:pPr>
            <w:r w:rsidRPr="00C66F88">
              <w:rPr>
                <w:b/>
                <w:bCs/>
                <w:iCs/>
                <w:color w:val="auto"/>
                <w:lang w:val="en-US"/>
              </w:rPr>
              <w:t xml:space="preserve">PSHE </w:t>
            </w:r>
            <w:proofErr w:type="spellStart"/>
            <w:r w:rsidRPr="00C66F88">
              <w:rPr>
                <w:b/>
                <w:bCs/>
                <w:iCs/>
                <w:color w:val="auto"/>
                <w:lang w:val="en-US"/>
              </w:rPr>
              <w:t>Curriuclum</w:t>
            </w:r>
            <w:proofErr w:type="spellEnd"/>
            <w:r w:rsidRPr="00C66F88">
              <w:rPr>
                <w:b/>
                <w:bCs/>
                <w:iCs/>
                <w:color w:val="auto"/>
                <w:lang w:val="en-US"/>
              </w:rPr>
              <w:t>:</w:t>
            </w:r>
          </w:p>
          <w:p w14:paraId="2A7D551E" w14:textId="49FB4274" w:rsidR="00432086" w:rsidRPr="004855F9" w:rsidRDefault="005D53B6" w:rsidP="00432086">
            <w:pPr>
              <w:autoSpaceDN/>
              <w:spacing w:before="60" w:line="240" w:lineRule="auto"/>
              <w:ind w:left="29" w:right="57"/>
              <w:rPr>
                <w:iCs/>
                <w:color w:val="auto"/>
                <w:lang w:val="en-US"/>
              </w:rPr>
            </w:pPr>
            <w:r w:rsidRPr="005D53B6">
              <w:rPr>
                <w:rFonts w:cs="Arial"/>
                <w:iCs/>
                <w:color w:val="auto"/>
                <w:lang w:eastAsia="en-US"/>
              </w:rPr>
              <w:t>To enhance the quality of social and emotional learning (SEL for our pupils, we will invest in our PSHE curriculum using the Kapow framework</w:t>
            </w:r>
            <w:r w:rsidR="00C66F88">
              <w:rPr>
                <w:rFonts w:cs="Arial"/>
                <w:iCs/>
                <w:color w:val="auto"/>
                <w:lang w:eastAsia="en-US"/>
              </w:rPr>
              <w:t xml:space="preserve">, </w:t>
            </w:r>
            <w:r w:rsidRPr="005D53B6">
              <w:rPr>
                <w:rFonts w:cs="Arial"/>
                <w:iCs/>
                <w:color w:val="auto"/>
                <w:lang w:eastAsia="en-US"/>
              </w:rPr>
              <w:t>ensuring it becomes a fundamental part of our school culture. This will be supported by professional development for staff, equipping them with the skills and knowledge to effectively implement SEL strategies. Through this investment, we aim to foster a supportive and nurturing environment that promotes the overall well-being and academic success of our students.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D8212F" w14:textId="1E2FE38E" w:rsidR="00393FC8" w:rsidRDefault="00B72CDB" w:rsidP="00432086">
            <w:pPr>
              <w:autoSpaceDN/>
              <w:spacing w:before="60" w:after="60" w:line="240" w:lineRule="auto"/>
              <w:ind w:left="57" w:right="57"/>
              <w:rPr>
                <w:rStyle w:val="Hyperlink"/>
                <w:iCs/>
                <w:color w:val="auto"/>
                <w:lang w:val="en-US"/>
              </w:rPr>
            </w:pPr>
            <w:hyperlink r:id="rId16" w:history="1">
              <w:r w:rsidR="005074F9">
                <w:rPr>
                  <w:rStyle w:val="Hyperlink"/>
                  <w:iCs/>
                  <w:lang w:val="en-US"/>
                </w:rPr>
                <w:t>Social and Emotional Learning | EEF</w:t>
              </w:r>
            </w:hyperlink>
          </w:p>
          <w:p w14:paraId="47373009" w14:textId="7C13D0A1" w:rsidR="005074F9" w:rsidRDefault="005074F9" w:rsidP="00432086">
            <w:pPr>
              <w:autoSpaceDN/>
              <w:spacing w:before="60" w:after="60" w:line="240" w:lineRule="auto"/>
              <w:ind w:left="57" w:right="57"/>
              <w:rPr>
                <w:rStyle w:val="Hyperlink"/>
                <w:iCs/>
                <w:color w:val="auto"/>
                <w:u w:val="none"/>
                <w:lang w:val="en-US"/>
              </w:rPr>
            </w:pPr>
            <w:r w:rsidRPr="005074F9">
              <w:rPr>
                <w:rStyle w:val="Hyperlink"/>
                <w:iCs/>
                <w:color w:val="auto"/>
                <w:u w:val="none"/>
                <w:lang w:val="en-US"/>
              </w:rPr>
              <w:t>(+4 months)</w:t>
            </w:r>
          </w:p>
          <w:p w14:paraId="689E5537" w14:textId="77777777" w:rsidR="006103B4" w:rsidRPr="005074F9" w:rsidRDefault="006103B4" w:rsidP="00432086">
            <w:pPr>
              <w:autoSpaceDN/>
              <w:spacing w:before="60" w:after="60" w:line="240" w:lineRule="auto"/>
              <w:ind w:left="57" w:right="57"/>
              <w:rPr>
                <w:rStyle w:val="Hyperlink"/>
                <w:iCs/>
                <w:color w:val="auto"/>
                <w:u w:val="none"/>
                <w:lang w:val="en-US"/>
              </w:rPr>
            </w:pPr>
          </w:p>
          <w:p w14:paraId="6A4250AC" w14:textId="77777777" w:rsidR="006103B4" w:rsidRPr="004855F9" w:rsidRDefault="006103B4" w:rsidP="006103B4">
            <w:pPr>
              <w:pStyle w:val="TableRowCentered"/>
              <w:jc w:val="left"/>
              <w:rPr>
                <w:rFonts w:cs="Arial"/>
                <w:color w:val="auto"/>
                <w:szCs w:val="24"/>
              </w:rPr>
            </w:pPr>
            <w:r w:rsidRPr="004855F9">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2A7D551F" w14:textId="3237BC01" w:rsidR="00393FC8" w:rsidRPr="004855F9" w:rsidRDefault="00393FC8" w:rsidP="005074F9">
            <w:pPr>
              <w:autoSpaceDN/>
              <w:spacing w:before="60" w:after="60" w:line="240" w:lineRule="auto"/>
              <w:ind w:left="57" w:right="57"/>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54B86AA3" w:rsidR="00E66558" w:rsidRPr="004855F9" w:rsidRDefault="00365C04" w:rsidP="0072129C">
            <w:pPr>
              <w:pStyle w:val="TableRowCentered"/>
              <w:jc w:val="left"/>
              <w:rPr>
                <w:color w:val="FF0000"/>
                <w:szCs w:val="24"/>
              </w:rPr>
            </w:pPr>
            <w:r w:rsidRPr="00365C04">
              <w:rPr>
                <w:color w:val="auto"/>
                <w:szCs w:val="24"/>
              </w:rPr>
              <w:t>1, 5</w:t>
            </w:r>
          </w:p>
        </w:tc>
      </w:tr>
    </w:tbl>
    <w:p w14:paraId="2A7D5523" w14:textId="1DC08891" w:rsidR="00E66558" w:rsidRDefault="009D71E8" w:rsidP="0066364C">
      <w:pPr>
        <w:pStyle w:val="Heading3"/>
      </w:pPr>
      <w:r>
        <w:t xml:space="preserve">Targeted academic support (for example, </w:t>
      </w:r>
      <w:r w:rsidR="00D33FE5">
        <w:t xml:space="preserve">tutoring, one-to-one support </w:t>
      </w:r>
      <w:r>
        <w:t xml:space="preserve">structured interventions) </w:t>
      </w:r>
    </w:p>
    <w:p w14:paraId="2A7D5524" w14:textId="75E3B36D" w:rsidR="00E66558" w:rsidRDefault="009D71E8" w:rsidP="0072129C">
      <w:r>
        <w:t xml:space="preserve">Budgeted cost: </w:t>
      </w:r>
      <w:r w:rsidRPr="007211E3">
        <w:rPr>
          <w:b/>
          <w:bCs/>
          <w:color w:val="auto"/>
          <w:highlight w:val="yellow"/>
        </w:rPr>
        <w:t>£</w:t>
      </w:r>
      <w:r w:rsidR="001E12D7" w:rsidRPr="007211E3">
        <w:rPr>
          <w:b/>
          <w:bCs/>
          <w:color w:val="auto"/>
          <w:highlight w:val="yellow"/>
        </w:rPr>
        <w:t>4</w:t>
      </w:r>
      <w:r w:rsidR="00063340" w:rsidRPr="007211E3">
        <w:rPr>
          <w:b/>
          <w:bCs/>
          <w:color w:val="auto"/>
          <w:highlight w:val="yellow"/>
        </w:rPr>
        <w:t>2</w:t>
      </w:r>
      <w:r w:rsidR="00940796" w:rsidRPr="007211E3">
        <w:rPr>
          <w:b/>
          <w:bCs/>
          <w:color w:val="auto"/>
          <w:highlight w:val="yellow"/>
        </w:rPr>
        <w:t>,</w:t>
      </w:r>
      <w:r w:rsidR="00B1691C" w:rsidRPr="007211E3">
        <w:rPr>
          <w:b/>
          <w:bCs/>
          <w:color w:val="auto"/>
          <w:highlight w:val="yellow"/>
        </w:rPr>
        <w:t>3</w:t>
      </w:r>
      <w:r w:rsidR="00940796" w:rsidRPr="007211E3">
        <w:rPr>
          <w:b/>
          <w:bCs/>
          <w:color w:val="auto"/>
          <w:highlight w:val="yellow"/>
        </w:rPr>
        <w:t>00</w:t>
      </w:r>
    </w:p>
    <w:tbl>
      <w:tblPr>
        <w:tblW w:w="5000" w:type="pct"/>
        <w:tblLayout w:type="fixed"/>
        <w:tblCellMar>
          <w:left w:w="10" w:type="dxa"/>
          <w:right w:w="10" w:type="dxa"/>
        </w:tblCellMar>
        <w:tblLook w:val="04A0" w:firstRow="1" w:lastRow="0" w:firstColumn="1" w:lastColumn="0" w:noHBand="0" w:noVBand="1"/>
      </w:tblPr>
      <w:tblGrid>
        <w:gridCol w:w="3681"/>
        <w:gridCol w:w="4263"/>
        <w:gridCol w:w="1542"/>
      </w:tblGrid>
      <w:tr w:rsidR="00E66558" w14:paraId="2A7D5528"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437CEB" w:rsidRDefault="009D71E8" w:rsidP="0072129C">
            <w:pPr>
              <w:pStyle w:val="TableHeader"/>
              <w:jc w:val="left"/>
              <w:rPr>
                <w:rFonts w:cs="Arial"/>
              </w:rPr>
            </w:pPr>
            <w:r w:rsidRPr="00437CEB">
              <w:rPr>
                <w:rFonts w:cs="Arial"/>
              </w:rPr>
              <w:t>Activity</w:t>
            </w:r>
          </w:p>
        </w:tc>
        <w:tc>
          <w:tcPr>
            <w:tcW w:w="42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437CEB" w:rsidRDefault="009D71E8" w:rsidP="0072129C">
            <w:pPr>
              <w:pStyle w:val="TableHeader"/>
              <w:jc w:val="left"/>
              <w:rPr>
                <w:rFonts w:cs="Arial"/>
              </w:rPr>
            </w:pPr>
            <w:r w:rsidRPr="00437CEB">
              <w:rPr>
                <w:rFonts w:cs="Arial"/>
              </w:rP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437CEB" w:rsidRDefault="009D71E8" w:rsidP="0072129C">
            <w:pPr>
              <w:pStyle w:val="TableHeader"/>
              <w:jc w:val="left"/>
              <w:rPr>
                <w:rFonts w:cs="Arial"/>
              </w:rPr>
            </w:pPr>
            <w:r w:rsidRPr="00437CEB">
              <w:rPr>
                <w:rFonts w:cs="Arial"/>
              </w:rPr>
              <w:t>Challenge number(s) addressed</w:t>
            </w:r>
          </w:p>
        </w:tc>
      </w:tr>
      <w:tr w:rsidR="00900331" w14:paraId="14656442"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05B2" w14:textId="0026F8EF" w:rsidR="00900331" w:rsidRPr="00437CEB" w:rsidRDefault="00900331" w:rsidP="00900331">
            <w:pPr>
              <w:pStyle w:val="TableRow"/>
              <w:spacing w:after="120"/>
              <w:rPr>
                <w:rFonts w:cs="Arial"/>
              </w:rPr>
            </w:pPr>
            <w:r w:rsidRPr="00437CEB">
              <w:rPr>
                <w:rFonts w:cs="Arial"/>
                <w:b/>
                <w:bCs/>
              </w:rPr>
              <w:t>Booster group</w:t>
            </w:r>
            <w:r w:rsidR="00437EAD">
              <w:rPr>
                <w:rFonts w:cs="Arial"/>
                <w:b/>
                <w:bCs/>
              </w:rPr>
              <w:t>s and Tutoring</w:t>
            </w:r>
          </w:p>
          <w:p w14:paraId="6EBC1370" w14:textId="77777777" w:rsidR="00437CEB" w:rsidRPr="00437CEB" w:rsidRDefault="00437CEB" w:rsidP="00900331">
            <w:pPr>
              <w:pStyle w:val="TableRow"/>
              <w:spacing w:after="120"/>
              <w:rPr>
                <w:rFonts w:cs="Arial"/>
              </w:rPr>
            </w:pPr>
          </w:p>
          <w:p w14:paraId="19AE46C1" w14:textId="39FF7070" w:rsidR="00437CEB" w:rsidRPr="00437CEB" w:rsidRDefault="00437CEB" w:rsidP="00900331">
            <w:pPr>
              <w:pStyle w:val="TableRow"/>
              <w:spacing w:after="120"/>
              <w:rPr>
                <w:rFonts w:cs="Arial"/>
                <w:bCs/>
              </w:rPr>
            </w:pPr>
            <w:r w:rsidRPr="00437CEB">
              <w:rPr>
                <w:rFonts w:cs="Arial"/>
                <w:bCs/>
              </w:rPr>
              <w:t>We will utili</w:t>
            </w:r>
            <w:r>
              <w:rPr>
                <w:rFonts w:cs="Arial"/>
                <w:bCs/>
              </w:rPr>
              <w:t>s</w:t>
            </w:r>
            <w:r w:rsidRPr="00437CEB">
              <w:rPr>
                <w:rFonts w:cs="Arial"/>
                <w:bCs/>
              </w:rPr>
              <w:t>e highly experienced teacher</w:t>
            </w:r>
            <w:r>
              <w:rPr>
                <w:rFonts w:cs="Arial"/>
                <w:bCs/>
              </w:rPr>
              <w:t>s</w:t>
            </w:r>
            <w:r w:rsidRPr="00437CEB">
              <w:rPr>
                <w:rFonts w:cs="Arial"/>
                <w:bCs/>
              </w:rPr>
              <w:t xml:space="preserve">, including </w:t>
            </w:r>
            <w:r>
              <w:rPr>
                <w:rFonts w:cs="Arial"/>
                <w:bCs/>
              </w:rPr>
              <w:t>senior leaders</w:t>
            </w:r>
            <w:r w:rsidRPr="00437CEB">
              <w:rPr>
                <w:rFonts w:cs="Arial"/>
                <w:bCs/>
              </w:rPr>
              <w:t>, to work with Years 5 and 6. This initiative will provide targeted Reading and Maths instruction in smaller group sizes, with a particular focus on pupils in receipt of Pupil Premium funding</w:t>
            </w:r>
            <w:r w:rsidR="00437EAD">
              <w:rPr>
                <w:rFonts w:cs="Arial"/>
                <w:bCs/>
              </w:rPr>
              <w:t>, including after school tutoring</w:t>
            </w:r>
            <w:r w:rsidRPr="00437CEB">
              <w:rPr>
                <w:rFonts w:cs="Arial"/>
                <w:bCs/>
              </w:rPr>
              <w:t xml:space="preserve">. This approach aims to enhance individual learning </w:t>
            </w:r>
            <w:r w:rsidRPr="00437CEB">
              <w:rPr>
                <w:rFonts w:cs="Arial"/>
                <w:bCs/>
              </w:rPr>
              <w:lastRenderedPageBreak/>
              <w:t>outcomes and ensure that all students receive the support they need to succeed.</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B8AD" w14:textId="77777777" w:rsidR="00A14913" w:rsidRDefault="00B72CDB" w:rsidP="00900331">
            <w:pPr>
              <w:pStyle w:val="TableRowCentered"/>
              <w:jc w:val="left"/>
              <w:rPr>
                <w:rFonts w:cs="Arial"/>
                <w:color w:val="0000FF"/>
                <w:szCs w:val="24"/>
                <w:u w:val="single"/>
              </w:rPr>
            </w:pPr>
            <w:hyperlink r:id="rId17" w:history="1">
              <w:r w:rsidR="00900331" w:rsidRPr="00437CEB">
                <w:rPr>
                  <w:rFonts w:cs="Arial"/>
                  <w:color w:val="0000FF"/>
                  <w:szCs w:val="24"/>
                  <w:u w:val="single"/>
                </w:rPr>
                <w:t>Small group tuition | EEF</w:t>
              </w:r>
            </w:hyperlink>
            <w:r w:rsidR="00900331" w:rsidRPr="00437CEB">
              <w:rPr>
                <w:rFonts w:cs="Arial"/>
                <w:color w:val="0000FF"/>
                <w:szCs w:val="24"/>
                <w:u w:val="single"/>
              </w:rPr>
              <w:t xml:space="preserve"> </w:t>
            </w:r>
          </w:p>
          <w:p w14:paraId="1C557E2A" w14:textId="0B6DAB15" w:rsidR="00900331" w:rsidRDefault="00A14913" w:rsidP="00900331">
            <w:pPr>
              <w:pStyle w:val="TableRowCentered"/>
              <w:jc w:val="left"/>
              <w:rPr>
                <w:rFonts w:cs="Arial"/>
                <w:szCs w:val="24"/>
              </w:rPr>
            </w:pPr>
            <w:r>
              <w:rPr>
                <w:rFonts w:cs="Arial"/>
                <w:szCs w:val="24"/>
              </w:rPr>
              <w:t>Small group tuition pr</w:t>
            </w:r>
            <w:r w:rsidR="00900331" w:rsidRPr="00437CEB">
              <w:rPr>
                <w:rFonts w:cs="Arial"/>
                <w:szCs w:val="24"/>
              </w:rPr>
              <w:t>ovid</w:t>
            </w:r>
            <w:r>
              <w:rPr>
                <w:rFonts w:cs="Arial"/>
                <w:szCs w:val="24"/>
              </w:rPr>
              <w:t>es</w:t>
            </w:r>
            <w:r w:rsidR="00900331" w:rsidRPr="00437CEB">
              <w:rPr>
                <w:rFonts w:cs="Arial"/>
                <w:szCs w:val="24"/>
              </w:rPr>
              <w:t xml:space="preserve"> additional support that is targeted at pupil needs. The reduction in the ratio of pupils to teacher compared to a regular classroom setting also allows for closer interaction between educators and pupils. The EEF report that this can have an impact of 4 months across a year due to small group sizes, and an impact of 6 months due to increased feedback. </w:t>
            </w:r>
          </w:p>
          <w:p w14:paraId="22F1A613" w14:textId="77777777" w:rsidR="005B3A92" w:rsidRDefault="005B3A92" w:rsidP="00900331">
            <w:pPr>
              <w:pStyle w:val="TableRowCentered"/>
              <w:jc w:val="left"/>
              <w:rPr>
                <w:rFonts w:cs="Arial"/>
                <w:szCs w:val="24"/>
              </w:rPr>
            </w:pPr>
          </w:p>
          <w:p w14:paraId="4DDD1D79" w14:textId="5E78A287" w:rsidR="005B3A92" w:rsidRPr="00437CEB" w:rsidRDefault="00B72CDB" w:rsidP="00A14913">
            <w:pPr>
              <w:pStyle w:val="TableRowCentered"/>
              <w:jc w:val="left"/>
              <w:rPr>
                <w:rFonts w:cs="Arial"/>
                <w:szCs w:val="24"/>
              </w:rPr>
            </w:pPr>
            <w:hyperlink r:id="rId18" w:history="1">
              <w:r w:rsidR="005B3A92">
                <w:rPr>
                  <w:rStyle w:val="Hyperlink"/>
                  <w:rFonts w:cs="Arial"/>
                  <w:szCs w:val="24"/>
                </w:rPr>
                <w:t xml:space="preserve">Reading </w:t>
              </w:r>
              <w:proofErr w:type="spellStart"/>
              <w:r w:rsidR="005B3A92">
                <w:rPr>
                  <w:rStyle w:val="Hyperlink"/>
                  <w:rFonts w:cs="Arial"/>
                  <w:szCs w:val="24"/>
                </w:rPr>
                <w:t>Comprehesion</w:t>
              </w:r>
              <w:proofErr w:type="spellEnd"/>
              <w:r w:rsidR="005B3A92">
                <w:rPr>
                  <w:rStyle w:val="Hyperlink"/>
                  <w:rFonts w:cs="Arial"/>
                  <w:szCs w:val="24"/>
                </w:rPr>
                <w:t xml:space="preserve"> Strategies | EEF</w:t>
              </w:r>
            </w:hyperlink>
            <w:r w:rsidR="005B3A92">
              <w:rPr>
                <w:rFonts w:cs="Arial"/>
                <w:szCs w:val="24"/>
              </w:rPr>
              <w:t xml:space="preserve"> (+6 months)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901C" w14:textId="7B8D764B" w:rsidR="00900331" w:rsidRPr="00437CEB" w:rsidRDefault="00365C04" w:rsidP="00900331">
            <w:pPr>
              <w:pStyle w:val="TableRowCentered"/>
              <w:jc w:val="left"/>
              <w:rPr>
                <w:rFonts w:cs="Arial"/>
                <w:color w:val="FF0000"/>
                <w:szCs w:val="24"/>
              </w:rPr>
            </w:pPr>
            <w:r w:rsidRPr="00365C04">
              <w:rPr>
                <w:rFonts w:cs="Arial"/>
                <w:color w:val="auto"/>
                <w:szCs w:val="24"/>
              </w:rPr>
              <w:lastRenderedPageBreak/>
              <w:t>1</w:t>
            </w:r>
            <w:r w:rsidR="008F7E86">
              <w:rPr>
                <w:rFonts w:cs="Arial"/>
                <w:color w:val="auto"/>
                <w:szCs w:val="24"/>
              </w:rPr>
              <w:t>, 7</w:t>
            </w:r>
          </w:p>
        </w:tc>
      </w:tr>
      <w:tr w:rsidR="00D1501F" w14:paraId="221188D0"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7B1F" w14:textId="77777777" w:rsidR="00D1501F" w:rsidRPr="003E0C6E" w:rsidRDefault="00D1501F" w:rsidP="00D1501F">
            <w:pPr>
              <w:pStyle w:val="TableRow"/>
              <w:spacing w:after="120"/>
              <w:rPr>
                <w:rFonts w:cs="Arial"/>
                <w:bCs/>
              </w:rPr>
            </w:pPr>
            <w:r w:rsidRPr="00437CEB">
              <w:rPr>
                <w:rFonts w:cs="Arial"/>
                <w:b/>
              </w:rPr>
              <w:t>Same Day Intervention Groups</w:t>
            </w:r>
            <w:r w:rsidR="003E0C6E">
              <w:rPr>
                <w:rFonts w:cs="Arial"/>
              </w:rPr>
              <w:br/>
            </w:r>
          </w:p>
          <w:p w14:paraId="03BE45A8" w14:textId="7ECA9CEE" w:rsidR="003E0C6E" w:rsidRPr="00437CEB" w:rsidRDefault="003E0C6E" w:rsidP="00D1501F">
            <w:pPr>
              <w:pStyle w:val="TableRow"/>
              <w:spacing w:after="120"/>
              <w:rPr>
                <w:rFonts w:cs="Arial"/>
                <w:b/>
              </w:rPr>
            </w:pPr>
            <w:r w:rsidRPr="003E0C6E">
              <w:rPr>
                <w:rFonts w:cs="Arial"/>
                <w:bCs/>
              </w:rPr>
              <w:t>We will implement Same Day Intervention Groups to provide catch-up sessions for Pupil Premium and other pupils. These sessions will offer 1:1 and small group support to address gaps in Phonics and Numeracy, promptly addressing misconceptions each day. This initiative is designed to support the lowest 20% of students in each year group, ensuring timely and effective intervention</w:t>
            </w:r>
            <w:r w:rsidR="00ED75C0">
              <w:rPr>
                <w:rFonts w:cs="Arial"/>
                <w:bCs/>
              </w:rPr>
              <w:t xml:space="preserve">, with disadvantaged pupils given priority </w:t>
            </w:r>
            <w:r w:rsidR="003142CB">
              <w:rPr>
                <w:rFonts w:cs="Arial"/>
                <w:bCs/>
              </w:rPr>
              <w:t>places each day.</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E60F" w14:textId="77777777" w:rsidR="00A14913" w:rsidRDefault="00B72CDB" w:rsidP="00A14913">
            <w:pPr>
              <w:pStyle w:val="TableRowCentered"/>
              <w:jc w:val="left"/>
              <w:rPr>
                <w:rFonts w:cs="Arial"/>
                <w:color w:val="0000FF"/>
                <w:szCs w:val="24"/>
                <w:u w:val="single"/>
              </w:rPr>
            </w:pPr>
            <w:hyperlink r:id="rId19" w:history="1">
              <w:r w:rsidR="00A14913" w:rsidRPr="00437CEB">
                <w:rPr>
                  <w:rFonts w:cs="Arial"/>
                  <w:color w:val="0000FF"/>
                  <w:szCs w:val="24"/>
                  <w:u w:val="single"/>
                </w:rPr>
                <w:t>Small group tuition | EEF</w:t>
              </w:r>
            </w:hyperlink>
            <w:r w:rsidR="00A14913" w:rsidRPr="00437CEB">
              <w:rPr>
                <w:rFonts w:cs="Arial"/>
                <w:color w:val="0000FF"/>
                <w:szCs w:val="24"/>
                <w:u w:val="single"/>
              </w:rPr>
              <w:t xml:space="preserve"> </w:t>
            </w:r>
          </w:p>
          <w:p w14:paraId="5DF07ADB" w14:textId="77777777" w:rsidR="00A14913" w:rsidRDefault="00A14913" w:rsidP="00A14913">
            <w:pPr>
              <w:pStyle w:val="TableRowCentered"/>
              <w:jc w:val="left"/>
              <w:rPr>
                <w:rFonts w:cs="Arial"/>
                <w:szCs w:val="24"/>
              </w:rPr>
            </w:pPr>
            <w:r>
              <w:rPr>
                <w:rFonts w:cs="Arial"/>
                <w:szCs w:val="24"/>
              </w:rPr>
              <w:t>Small group tuition pr</w:t>
            </w:r>
            <w:r w:rsidRPr="00437CEB">
              <w:rPr>
                <w:rFonts w:cs="Arial"/>
                <w:szCs w:val="24"/>
              </w:rPr>
              <w:t>ovid</w:t>
            </w:r>
            <w:r>
              <w:rPr>
                <w:rFonts w:cs="Arial"/>
                <w:szCs w:val="24"/>
              </w:rPr>
              <w:t>es</w:t>
            </w:r>
            <w:r w:rsidRPr="00437CEB">
              <w:rPr>
                <w:rFonts w:cs="Arial"/>
                <w:szCs w:val="24"/>
              </w:rPr>
              <w:t xml:space="preserve"> additional support that is targeted at pupil needs. The reduction in the ratio of pupils to teacher compared to a regular classroom setting also allows for closer interaction between educators and pupils. The EEF report that this can have an impact of 4 months across a year due to small group sizes, and an impact of 6 months due to increased feedback. </w:t>
            </w:r>
          </w:p>
          <w:p w14:paraId="2425535F" w14:textId="77777777" w:rsidR="00A14913" w:rsidRDefault="00A14913" w:rsidP="00D1501F">
            <w:pPr>
              <w:autoSpaceDN/>
              <w:spacing w:before="60" w:after="60" w:line="240" w:lineRule="auto"/>
              <w:ind w:left="57" w:right="57"/>
              <w:rPr>
                <w:rFonts w:cs="Arial"/>
              </w:rPr>
            </w:pPr>
          </w:p>
          <w:p w14:paraId="3582FE9F" w14:textId="17A8F2A1" w:rsidR="003142CB" w:rsidRPr="00437CEB" w:rsidRDefault="00B72CDB" w:rsidP="00DE341D">
            <w:pPr>
              <w:autoSpaceDN/>
              <w:spacing w:before="60" w:after="60" w:line="240" w:lineRule="auto"/>
              <w:ind w:left="57" w:right="57"/>
              <w:rPr>
                <w:rFonts w:cs="Arial"/>
              </w:rPr>
            </w:pPr>
            <w:hyperlink r:id="rId20" w:history="1">
              <w:r w:rsidR="003142CB">
                <w:rPr>
                  <w:rStyle w:val="Hyperlink"/>
                  <w:rFonts w:cs="Arial"/>
                </w:rPr>
                <w:t>Feedback | EEF</w:t>
              </w:r>
            </w:hyperlink>
            <w:r w:rsidR="00DE341D">
              <w:rPr>
                <w:rFonts w:cs="Arial"/>
              </w:rPr>
              <w:t xml:space="preserve"> </w:t>
            </w:r>
            <w:r w:rsidR="003142CB">
              <w:rPr>
                <w:rFonts w:cs="Arial"/>
              </w:rPr>
              <w:t>(+6 months)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E343" w14:textId="100AD9C7" w:rsidR="00D1501F" w:rsidRPr="00437CEB" w:rsidRDefault="008F7E86" w:rsidP="00D1501F">
            <w:pPr>
              <w:pStyle w:val="TableRowCentered"/>
              <w:jc w:val="left"/>
              <w:rPr>
                <w:rFonts w:cs="Arial"/>
                <w:color w:val="FF0000"/>
                <w:szCs w:val="24"/>
              </w:rPr>
            </w:pPr>
            <w:r w:rsidRPr="008F7E86">
              <w:rPr>
                <w:rFonts w:cs="Arial"/>
                <w:color w:val="auto"/>
                <w:szCs w:val="24"/>
              </w:rPr>
              <w:t>1, 6, 7</w:t>
            </w:r>
          </w:p>
        </w:tc>
      </w:tr>
      <w:tr w:rsidR="00770E33" w14:paraId="2A7D552C"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5C03E" w14:textId="77777777" w:rsidR="00770E33" w:rsidRDefault="00770E33" w:rsidP="00770E33">
            <w:pPr>
              <w:pStyle w:val="TableRow"/>
              <w:spacing w:after="120"/>
              <w:rPr>
                <w:rFonts w:cs="Arial"/>
                <w:b/>
                <w:bCs/>
                <w:color w:val="auto"/>
                <w:shd w:val="clear" w:color="auto" w:fill="FFFFFF"/>
              </w:rPr>
            </w:pPr>
            <w:r w:rsidRPr="00437CEB">
              <w:rPr>
                <w:rFonts w:cs="Arial"/>
                <w:b/>
                <w:bCs/>
                <w:color w:val="auto"/>
                <w:shd w:val="clear" w:color="auto" w:fill="FFFFFF"/>
              </w:rPr>
              <w:t xml:space="preserve">Literacy </w:t>
            </w:r>
            <w:r w:rsidR="003F1B1D" w:rsidRPr="00437CEB">
              <w:rPr>
                <w:rFonts w:cs="Arial"/>
                <w:b/>
                <w:bCs/>
                <w:color w:val="auto"/>
                <w:shd w:val="clear" w:color="auto" w:fill="FFFFFF"/>
              </w:rPr>
              <w:t>HL</w:t>
            </w:r>
            <w:r w:rsidRPr="00437CEB">
              <w:rPr>
                <w:rFonts w:cs="Arial"/>
                <w:b/>
                <w:bCs/>
                <w:color w:val="auto"/>
                <w:shd w:val="clear" w:color="auto" w:fill="FFFFFF"/>
              </w:rPr>
              <w:t>T</w:t>
            </w:r>
            <w:r w:rsidR="00F0771E">
              <w:rPr>
                <w:rFonts w:cs="Arial"/>
                <w:b/>
                <w:bCs/>
                <w:color w:val="auto"/>
                <w:shd w:val="clear" w:color="auto" w:fill="FFFFFF"/>
              </w:rPr>
              <w:t>A Support</w:t>
            </w:r>
          </w:p>
          <w:p w14:paraId="1A762688" w14:textId="77777777" w:rsidR="00F0771E" w:rsidRDefault="00F0771E" w:rsidP="00770E33">
            <w:pPr>
              <w:pStyle w:val="TableRow"/>
              <w:spacing w:after="120"/>
              <w:rPr>
                <w:rFonts w:cs="Arial"/>
                <w:b/>
                <w:bCs/>
                <w:color w:val="auto"/>
                <w:shd w:val="clear" w:color="auto" w:fill="FFFFFF"/>
              </w:rPr>
            </w:pPr>
          </w:p>
          <w:p w14:paraId="2A7D5529" w14:textId="5049FBB0" w:rsidR="00F0771E" w:rsidRPr="00F0771E" w:rsidRDefault="00F0771E" w:rsidP="00770E33">
            <w:pPr>
              <w:pStyle w:val="TableRow"/>
              <w:spacing w:after="120"/>
              <w:rPr>
                <w:rFonts w:cs="Arial"/>
                <w:iCs/>
                <w:color w:val="FF0000"/>
                <w:lang w:val="en-US"/>
              </w:rPr>
            </w:pPr>
            <w:r w:rsidRPr="00F0771E">
              <w:rPr>
                <w:rFonts w:cs="Arial"/>
                <w:iCs/>
                <w:color w:val="auto"/>
                <w:lang w:val="en-US"/>
              </w:rPr>
              <w:t>A dedicated Higher Level Teaching Assistant (HLTA) will be deployed to provide targeted support for disadvantaged pupils requiring additional assistance with Literacy development</w:t>
            </w:r>
            <w:r w:rsidR="00C13878">
              <w:rPr>
                <w:rFonts w:cs="Arial"/>
                <w:iCs/>
                <w:color w:val="auto"/>
                <w:lang w:val="en-US"/>
              </w:rPr>
              <w:t xml:space="preserve"> across EYFS and KS1</w:t>
            </w:r>
            <w:r w:rsidRPr="00F0771E">
              <w:rPr>
                <w:rFonts w:cs="Arial"/>
                <w:iCs/>
                <w:color w:val="auto"/>
                <w:lang w:val="en-US"/>
              </w:rPr>
              <w:t>. This support will encompass Phonics and Speech and Language, ensuring that these pupils receive the necessary resources to enhance their literacy skills effectively.</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DC409" w14:textId="7C44CAED" w:rsidR="00F5403C" w:rsidRPr="00437CEB" w:rsidRDefault="00B72CDB" w:rsidP="00F5403C">
            <w:pPr>
              <w:pStyle w:val="TableRowCentered"/>
              <w:jc w:val="left"/>
              <w:rPr>
                <w:rFonts w:cs="Arial"/>
                <w:color w:val="auto"/>
                <w:szCs w:val="24"/>
              </w:rPr>
            </w:pPr>
            <w:hyperlink r:id="rId21" w:history="1">
              <w:r w:rsidR="00BE36C0">
                <w:rPr>
                  <w:rStyle w:val="Hyperlink"/>
                  <w:rFonts w:cs="Arial"/>
                  <w:szCs w:val="24"/>
                </w:rPr>
                <w:t>Phonics | EEF</w:t>
              </w:r>
            </w:hyperlink>
            <w:r w:rsidR="00BE36C0">
              <w:rPr>
                <w:rFonts w:cs="Arial"/>
                <w:color w:val="FF0000"/>
                <w:szCs w:val="24"/>
              </w:rPr>
              <w:t xml:space="preserve"> </w:t>
            </w:r>
            <w:r w:rsidR="00BE36C0" w:rsidRPr="00055D84">
              <w:rPr>
                <w:rFonts w:cs="Arial"/>
                <w:color w:val="auto"/>
                <w:szCs w:val="24"/>
              </w:rPr>
              <w:t xml:space="preserve">(+5 </w:t>
            </w:r>
            <w:proofErr w:type="gramStart"/>
            <w:r w:rsidR="00BE36C0" w:rsidRPr="00055D84">
              <w:rPr>
                <w:rFonts w:cs="Arial"/>
                <w:color w:val="auto"/>
                <w:szCs w:val="24"/>
              </w:rPr>
              <w:t>months)</w:t>
            </w:r>
            <w:r w:rsidR="00F5403C" w:rsidRPr="00437CEB">
              <w:rPr>
                <w:rFonts w:cs="Arial"/>
                <w:color w:val="auto"/>
                <w:szCs w:val="24"/>
              </w:rPr>
              <w:t>Phonics</w:t>
            </w:r>
            <w:proofErr w:type="gramEnd"/>
            <w:r w:rsidR="00F5403C" w:rsidRPr="00437CEB">
              <w:rPr>
                <w:rFonts w:cs="Arial"/>
                <w:color w:val="auto"/>
                <w:szCs w:val="24"/>
              </w:rPr>
              <w:t xml:space="preserve"> approaches have a strong evidence base indicating a positive impact on pupils, particularly from disadvantaged backgrounds. </w:t>
            </w:r>
          </w:p>
          <w:p w14:paraId="1B84A025" w14:textId="77777777" w:rsidR="004E6122" w:rsidRDefault="00B72CDB" w:rsidP="00F5403C">
            <w:pPr>
              <w:pStyle w:val="TableRowCentered"/>
              <w:spacing w:after="120"/>
              <w:jc w:val="left"/>
              <w:rPr>
                <w:rFonts w:cs="Arial"/>
                <w:color w:val="FF0000"/>
                <w:szCs w:val="24"/>
              </w:rPr>
            </w:pPr>
            <w:hyperlink r:id="rId22" w:history="1">
              <w:r w:rsidR="004E6122">
                <w:rPr>
                  <w:rStyle w:val="Hyperlink"/>
                  <w:rFonts w:cs="Arial"/>
                  <w:szCs w:val="24"/>
                </w:rPr>
                <w:t xml:space="preserve">Oral </w:t>
              </w:r>
              <w:proofErr w:type="spellStart"/>
              <w:r w:rsidR="004E6122">
                <w:rPr>
                  <w:rStyle w:val="Hyperlink"/>
                  <w:rFonts w:cs="Arial"/>
                  <w:szCs w:val="24"/>
                </w:rPr>
                <w:t>Langauge</w:t>
              </w:r>
              <w:proofErr w:type="spellEnd"/>
              <w:r w:rsidR="004E6122">
                <w:rPr>
                  <w:rStyle w:val="Hyperlink"/>
                  <w:rFonts w:cs="Arial"/>
                  <w:szCs w:val="24"/>
                </w:rPr>
                <w:t xml:space="preserve"> Interventions | EEF</w:t>
              </w:r>
            </w:hyperlink>
            <w:r w:rsidR="004E6122">
              <w:rPr>
                <w:rFonts w:cs="Arial"/>
                <w:color w:val="FF0000"/>
                <w:szCs w:val="24"/>
              </w:rPr>
              <w:t xml:space="preserve"> </w:t>
            </w:r>
            <w:r w:rsidR="004E6122">
              <w:rPr>
                <w:rFonts w:cs="Arial"/>
                <w:color w:val="auto"/>
                <w:szCs w:val="24"/>
              </w:rPr>
              <w:t>(+6 months)</w:t>
            </w:r>
            <w:r w:rsidR="004E6122">
              <w:rPr>
                <w:rFonts w:cs="Arial"/>
                <w:color w:val="FF0000"/>
                <w:szCs w:val="24"/>
              </w:rPr>
              <w:t xml:space="preserve"> </w:t>
            </w:r>
          </w:p>
          <w:p w14:paraId="537E9AC7" w14:textId="77777777" w:rsidR="00BE36C0" w:rsidRDefault="00B72CDB" w:rsidP="00BE36C0">
            <w:pPr>
              <w:pStyle w:val="TableRowCentered"/>
              <w:spacing w:after="120"/>
              <w:jc w:val="left"/>
              <w:rPr>
                <w:rFonts w:cs="Arial"/>
                <w:color w:val="auto"/>
                <w:szCs w:val="24"/>
              </w:rPr>
            </w:pPr>
            <w:hyperlink r:id="rId23" w:history="1">
              <w:r w:rsidR="00BE36C0">
                <w:rPr>
                  <w:rStyle w:val="Hyperlink"/>
                  <w:rFonts w:cs="Arial"/>
                  <w:szCs w:val="24"/>
                </w:rPr>
                <w:t>Teaching Assistant Interventions | EEF</w:t>
              </w:r>
            </w:hyperlink>
            <w:r w:rsidR="00BE36C0">
              <w:rPr>
                <w:rFonts w:cs="Arial"/>
                <w:color w:val="auto"/>
                <w:szCs w:val="24"/>
              </w:rPr>
              <w:t xml:space="preserve"> (+4 months)</w:t>
            </w:r>
          </w:p>
          <w:p w14:paraId="4AD11E27" w14:textId="77777777" w:rsidR="00BE36C0" w:rsidRDefault="00BE36C0" w:rsidP="00F5403C">
            <w:pPr>
              <w:pStyle w:val="TableRowCentered"/>
              <w:spacing w:after="120"/>
              <w:jc w:val="left"/>
              <w:rPr>
                <w:rFonts w:cs="Arial"/>
                <w:color w:val="FF0000"/>
                <w:szCs w:val="24"/>
              </w:rPr>
            </w:pPr>
          </w:p>
          <w:p w14:paraId="2A7D552A" w14:textId="247D76D7" w:rsidR="00055D84" w:rsidRPr="00437CEB" w:rsidRDefault="00055D84" w:rsidP="00DE341D">
            <w:pPr>
              <w:pStyle w:val="TableRowCentered"/>
              <w:spacing w:after="120"/>
              <w:jc w:val="left"/>
              <w:rPr>
                <w:rFonts w:cs="Arial"/>
                <w:color w:val="FF0000"/>
                <w:szCs w:val="24"/>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5AC7EDF" w:rsidR="00770E33" w:rsidRPr="00437CEB" w:rsidRDefault="008F7E86" w:rsidP="00770E33">
            <w:pPr>
              <w:pStyle w:val="TableRowCentered"/>
              <w:jc w:val="left"/>
              <w:rPr>
                <w:rFonts w:cs="Arial"/>
                <w:color w:val="FF0000"/>
                <w:szCs w:val="24"/>
              </w:rPr>
            </w:pPr>
            <w:r w:rsidRPr="008F7E86">
              <w:rPr>
                <w:rFonts w:cs="Arial"/>
                <w:color w:val="auto"/>
                <w:szCs w:val="24"/>
              </w:rPr>
              <w:t>1, 3</w:t>
            </w:r>
          </w:p>
        </w:tc>
      </w:tr>
      <w:tr w:rsidR="005A6E94" w14:paraId="5DBDFA5D"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43D4" w14:textId="77777777" w:rsidR="00007132" w:rsidRDefault="005A6E94" w:rsidP="00C16978">
            <w:pPr>
              <w:pStyle w:val="TableRow"/>
              <w:ind w:left="0"/>
              <w:rPr>
                <w:rFonts w:cs="Arial"/>
                <w:b/>
              </w:rPr>
            </w:pPr>
            <w:r w:rsidRPr="00437CEB">
              <w:rPr>
                <w:rFonts w:cs="Arial"/>
                <w:b/>
              </w:rPr>
              <w:t>Teaching Assistan</w:t>
            </w:r>
            <w:r w:rsidR="000A0573" w:rsidRPr="00437CEB">
              <w:rPr>
                <w:rFonts w:cs="Arial"/>
                <w:b/>
              </w:rPr>
              <w:t>ts</w:t>
            </w:r>
          </w:p>
          <w:p w14:paraId="5287F3A0" w14:textId="64FC6D9E" w:rsidR="00A44461" w:rsidRPr="00437CEB" w:rsidRDefault="005A6E94" w:rsidP="00C16978">
            <w:pPr>
              <w:pStyle w:val="TableRow"/>
              <w:ind w:left="0"/>
              <w:rPr>
                <w:rFonts w:cs="Arial"/>
              </w:rPr>
            </w:pPr>
            <w:r w:rsidRPr="00437CEB">
              <w:rPr>
                <w:rFonts w:cs="Arial"/>
              </w:rPr>
              <w:t xml:space="preserve"> </w:t>
            </w:r>
          </w:p>
          <w:p w14:paraId="68C14AE7" w14:textId="2CB83B66" w:rsidR="005A6E94" w:rsidRDefault="00E4563B" w:rsidP="006C1C02">
            <w:pPr>
              <w:pStyle w:val="TableRow"/>
              <w:rPr>
                <w:rFonts w:cs="Arial"/>
                <w:bCs/>
              </w:rPr>
            </w:pPr>
            <w:r w:rsidRPr="00E4563B">
              <w:rPr>
                <w:rFonts w:cs="Arial"/>
                <w:bCs/>
              </w:rPr>
              <w:t xml:space="preserve">Each year group will have a full-time TA dedicated to supporting </w:t>
            </w:r>
            <w:r>
              <w:rPr>
                <w:rFonts w:cs="Arial"/>
                <w:bCs/>
              </w:rPr>
              <w:t xml:space="preserve">all </w:t>
            </w:r>
            <w:r w:rsidRPr="00E4563B">
              <w:rPr>
                <w:rFonts w:cs="Arial"/>
                <w:bCs/>
              </w:rPr>
              <w:t xml:space="preserve">pupils. TAs will provide both </w:t>
            </w:r>
            <w:r w:rsidR="000D7A8E">
              <w:rPr>
                <w:rFonts w:cs="Arial"/>
                <w:bCs/>
              </w:rPr>
              <w:t>academic</w:t>
            </w:r>
            <w:r w:rsidR="00A139FC">
              <w:rPr>
                <w:rFonts w:cs="Arial"/>
                <w:bCs/>
              </w:rPr>
              <w:t xml:space="preserve"> (including phonics)</w:t>
            </w:r>
            <w:r w:rsidR="000D7A8E">
              <w:rPr>
                <w:rFonts w:cs="Arial"/>
                <w:bCs/>
              </w:rPr>
              <w:t xml:space="preserve"> and </w:t>
            </w:r>
            <w:r w:rsidRPr="00E4563B">
              <w:rPr>
                <w:rFonts w:cs="Arial"/>
                <w:bCs/>
              </w:rPr>
              <w:t>social and emotional support</w:t>
            </w:r>
            <w:r w:rsidR="000D7A8E">
              <w:rPr>
                <w:rFonts w:cs="Arial"/>
                <w:bCs/>
              </w:rPr>
              <w:t xml:space="preserve">. </w:t>
            </w:r>
            <w:r w:rsidRPr="00E4563B">
              <w:rPr>
                <w:rFonts w:cs="Arial"/>
                <w:bCs/>
              </w:rPr>
              <w:t xml:space="preserve">Working alongside class teachers, TAs will offer </w:t>
            </w:r>
            <w:r w:rsidRPr="00E4563B">
              <w:rPr>
                <w:rFonts w:cs="Arial"/>
                <w:bCs/>
              </w:rPr>
              <w:lastRenderedPageBreak/>
              <w:t>individual and small group learning assistance to ensure that pupils receive the targeted help they need to succeed. This dual approach aims to enhance social and emotional development while also addressing specific learning needs, creating a well-rounded support system for our students.</w:t>
            </w:r>
          </w:p>
          <w:p w14:paraId="4D7A16D0" w14:textId="3A651C17" w:rsidR="00E4563B" w:rsidRPr="00437CEB" w:rsidRDefault="00E4563B" w:rsidP="006C1C02">
            <w:pPr>
              <w:pStyle w:val="TableRow"/>
              <w:rPr>
                <w:rFonts w:cs="Arial"/>
                <w:iCs/>
                <w:color w:val="FF0000"/>
                <w:lang w:val="en-US"/>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6B6B" w14:textId="1DF8EEEE" w:rsidR="00F0589B" w:rsidRDefault="0059312D" w:rsidP="00F0589B">
            <w:pPr>
              <w:pStyle w:val="TableRowCentered"/>
              <w:spacing w:after="120"/>
              <w:jc w:val="left"/>
              <w:rPr>
                <w:rFonts w:cs="Arial"/>
                <w:color w:val="auto"/>
                <w:szCs w:val="24"/>
              </w:rPr>
            </w:pPr>
            <w:r>
              <w:rPr>
                <w:rFonts w:cs="Arial"/>
                <w:color w:val="auto"/>
                <w:szCs w:val="24"/>
              </w:rPr>
              <w:lastRenderedPageBreak/>
              <w:t>15</w:t>
            </w:r>
            <w:r w:rsidR="00F0589B" w:rsidRPr="00437CEB">
              <w:rPr>
                <w:rFonts w:cs="Arial"/>
                <w:color w:val="auto"/>
                <w:szCs w:val="24"/>
              </w:rPr>
              <w:t xml:space="preserve">% of our disadvantaged pupils are also on our SEN register. By employing TAs to each year group, we </w:t>
            </w:r>
            <w:proofErr w:type="gramStart"/>
            <w:r w:rsidR="00F0589B" w:rsidRPr="00437CEB">
              <w:rPr>
                <w:rFonts w:cs="Arial"/>
                <w:color w:val="auto"/>
                <w:szCs w:val="24"/>
              </w:rPr>
              <w:t>are able to</w:t>
            </w:r>
            <w:proofErr w:type="gramEnd"/>
            <w:r w:rsidR="00F0589B" w:rsidRPr="00437CEB">
              <w:rPr>
                <w:rFonts w:cs="Arial"/>
                <w:color w:val="auto"/>
                <w:szCs w:val="24"/>
              </w:rPr>
              <w:t xml:space="preserve"> ensure that these children are receiving the best possible support.</w:t>
            </w:r>
          </w:p>
          <w:p w14:paraId="7A94BB43" w14:textId="77777777" w:rsidR="00F0589B" w:rsidRDefault="00B72CDB" w:rsidP="00F0589B">
            <w:pPr>
              <w:pStyle w:val="TableRowCentered"/>
              <w:spacing w:after="120"/>
              <w:jc w:val="left"/>
              <w:rPr>
                <w:rFonts w:cs="Arial"/>
                <w:color w:val="auto"/>
                <w:szCs w:val="24"/>
              </w:rPr>
            </w:pPr>
            <w:hyperlink r:id="rId24" w:history="1">
              <w:r w:rsidR="00F0589B">
                <w:rPr>
                  <w:rStyle w:val="Hyperlink"/>
                  <w:rFonts w:cs="Arial"/>
                  <w:szCs w:val="24"/>
                </w:rPr>
                <w:t>Teaching Assistant Interventions | EEF</w:t>
              </w:r>
            </w:hyperlink>
            <w:r w:rsidR="00F0589B">
              <w:rPr>
                <w:rFonts w:cs="Arial"/>
                <w:color w:val="auto"/>
                <w:szCs w:val="24"/>
              </w:rPr>
              <w:t xml:space="preserve"> (+4 months)</w:t>
            </w:r>
          </w:p>
          <w:p w14:paraId="08A56FE1" w14:textId="77777777" w:rsidR="00F0589B" w:rsidRDefault="00B72CDB" w:rsidP="00F0589B">
            <w:pPr>
              <w:pStyle w:val="TableRowCentered"/>
              <w:jc w:val="left"/>
              <w:rPr>
                <w:rFonts w:cs="Arial"/>
                <w:color w:val="auto"/>
                <w:szCs w:val="24"/>
              </w:rPr>
            </w:pPr>
            <w:hyperlink r:id="rId25" w:history="1">
              <w:r w:rsidR="00F0589B">
                <w:rPr>
                  <w:rStyle w:val="Hyperlink"/>
                  <w:rFonts w:cs="Arial"/>
                  <w:szCs w:val="24"/>
                </w:rPr>
                <w:t>Phonics | EEF</w:t>
              </w:r>
            </w:hyperlink>
            <w:r w:rsidR="00F0589B">
              <w:rPr>
                <w:rFonts w:cs="Arial"/>
                <w:color w:val="FF0000"/>
                <w:szCs w:val="24"/>
              </w:rPr>
              <w:t xml:space="preserve"> </w:t>
            </w:r>
            <w:r w:rsidR="00F0589B" w:rsidRPr="00055D84">
              <w:rPr>
                <w:rFonts w:cs="Arial"/>
                <w:color w:val="auto"/>
                <w:szCs w:val="24"/>
              </w:rPr>
              <w:t>(+5 months</w:t>
            </w:r>
            <w:r w:rsidR="00F0589B">
              <w:rPr>
                <w:rFonts w:cs="Arial"/>
                <w:color w:val="auto"/>
                <w:szCs w:val="24"/>
              </w:rPr>
              <w:t>)</w:t>
            </w:r>
          </w:p>
          <w:p w14:paraId="1E490308" w14:textId="77777777" w:rsidR="00F0589B" w:rsidRDefault="00F0589B" w:rsidP="00F0589B">
            <w:pPr>
              <w:pStyle w:val="TableRowCentered"/>
              <w:jc w:val="left"/>
              <w:rPr>
                <w:rFonts w:cs="Arial"/>
                <w:color w:val="auto"/>
                <w:szCs w:val="24"/>
              </w:rPr>
            </w:pPr>
          </w:p>
          <w:p w14:paraId="25C55B66" w14:textId="25E977CB" w:rsidR="005A6E94" w:rsidRPr="00437CEB" w:rsidRDefault="005A6E94" w:rsidP="00F0589B">
            <w:pPr>
              <w:pStyle w:val="TableRowCentered"/>
              <w:jc w:val="left"/>
              <w:rPr>
                <w:rFonts w:cs="Arial"/>
                <w:szCs w:val="24"/>
              </w:rPr>
            </w:pPr>
            <w:r w:rsidRPr="00437CEB">
              <w:rPr>
                <w:rFonts w:cs="Arial"/>
                <w:color w:val="auto"/>
                <w:szCs w:val="24"/>
              </w:rPr>
              <w:lastRenderedPageBreak/>
              <w:t xml:space="preserve">Learning mentors are effective in promoting pupil motivation and thereby positively affecting outcomes of attainment, confidence, homework and focus </w:t>
            </w:r>
            <w:proofErr w:type="gramStart"/>
            <w:r w:rsidRPr="00437CEB">
              <w:rPr>
                <w:rFonts w:cs="Arial"/>
                <w:color w:val="auto"/>
                <w:szCs w:val="24"/>
              </w:rPr>
              <w:t>in</w:t>
            </w:r>
            <w:proofErr w:type="gramEnd"/>
            <w:r w:rsidRPr="00437CEB">
              <w:rPr>
                <w:rFonts w:cs="Arial"/>
                <w:color w:val="auto"/>
                <w:szCs w:val="24"/>
              </w:rPr>
              <w:t xml:space="preserve"> lessons </w:t>
            </w:r>
            <w:r w:rsidRPr="00437CEB">
              <w:rPr>
                <w:rFonts w:cs="Arial"/>
                <w:color w:val="548DD4" w:themeColor="text2" w:themeTint="99"/>
                <w:szCs w:val="24"/>
              </w:rPr>
              <w:t>(</w:t>
            </w:r>
            <w:proofErr w:type="spellStart"/>
            <w:r w:rsidRPr="00437CEB">
              <w:rPr>
                <w:rFonts w:cs="Arial"/>
                <w:color w:val="548DD4" w:themeColor="text2" w:themeTint="99"/>
                <w:szCs w:val="24"/>
              </w:rPr>
              <w:t>UoC</w:t>
            </w:r>
            <w:proofErr w:type="spellEnd"/>
            <w:r w:rsidRPr="00437CEB">
              <w:rPr>
                <w:rFonts w:cs="Arial"/>
                <w:color w:val="548DD4" w:themeColor="text2" w:themeTint="99"/>
                <w:szCs w:val="24"/>
              </w:rPr>
              <w:t>, 2017)</w:t>
            </w:r>
            <w:r w:rsidRPr="00437CEB">
              <w:rPr>
                <w:rFonts w:cs="Arial"/>
                <w:szCs w:val="24"/>
              </w:rPr>
              <w:t xml:space="preserve">. </w:t>
            </w:r>
          </w:p>
          <w:p w14:paraId="1F501E6A" w14:textId="77777777" w:rsidR="005A6E94" w:rsidRPr="00437CEB" w:rsidRDefault="005A6E94" w:rsidP="005A6E94">
            <w:pPr>
              <w:pStyle w:val="TableRowCentered"/>
              <w:jc w:val="left"/>
              <w:rPr>
                <w:rFonts w:cs="Arial"/>
                <w:szCs w:val="24"/>
              </w:rPr>
            </w:pPr>
          </w:p>
          <w:p w14:paraId="5FAB917D" w14:textId="338B0FB8" w:rsidR="005A6E94" w:rsidRPr="00437CEB" w:rsidRDefault="00B72CDB" w:rsidP="005A6E94">
            <w:pPr>
              <w:pStyle w:val="TableRowCentered"/>
              <w:jc w:val="left"/>
              <w:rPr>
                <w:rFonts w:cs="Arial"/>
                <w:color w:val="auto"/>
                <w:szCs w:val="24"/>
              </w:rPr>
            </w:pPr>
            <w:hyperlink r:id="rId26" w:history="1">
              <w:r w:rsidR="008E77FA" w:rsidRPr="00437CEB">
                <w:rPr>
                  <w:rFonts w:cs="Arial"/>
                  <w:color w:val="0000FF"/>
                  <w:szCs w:val="24"/>
                  <w:u w:val="single"/>
                </w:rPr>
                <w:t>Improving Behaviour in Schools | EEF</w:t>
              </w:r>
            </w:hyperlink>
            <w:r w:rsidR="005A6E94" w:rsidRPr="00437CEB">
              <w:rPr>
                <w:rFonts w:cs="Arial"/>
                <w:szCs w:val="24"/>
              </w:rPr>
              <w:t xml:space="preserve"> identifies 3 months + behaviour interventions are effective and benefit all pupils in the classroom by ensuring a maintained purposeful learning </w:t>
            </w:r>
            <w:r w:rsidR="005A6E94" w:rsidRPr="00437CEB">
              <w:rPr>
                <w:rFonts w:cs="Arial"/>
                <w:color w:val="auto"/>
                <w:szCs w:val="24"/>
              </w:rPr>
              <w:t>environment where need is identified</w:t>
            </w:r>
          </w:p>
          <w:p w14:paraId="5FCA18E8" w14:textId="5916BC1C" w:rsidR="001C07C4" w:rsidRPr="00437CEB" w:rsidRDefault="001C07C4" w:rsidP="00F0589B">
            <w:pPr>
              <w:pStyle w:val="TableRowCentered"/>
              <w:spacing w:after="120"/>
              <w:ind w:left="0"/>
              <w:jc w:val="left"/>
              <w:rPr>
                <w:rFonts w:cs="Arial"/>
                <w:color w:val="FF0000"/>
                <w:szCs w:val="24"/>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5F48C957" w:rsidR="005A6E94" w:rsidRPr="00437CEB" w:rsidRDefault="008F7E86" w:rsidP="005A6E94">
            <w:pPr>
              <w:pStyle w:val="TableRowCentered"/>
              <w:jc w:val="left"/>
              <w:rPr>
                <w:rFonts w:cs="Arial"/>
                <w:color w:val="FF0000"/>
                <w:szCs w:val="24"/>
              </w:rPr>
            </w:pPr>
            <w:r w:rsidRPr="008F7E86">
              <w:rPr>
                <w:rFonts w:cs="Arial"/>
                <w:color w:val="auto"/>
                <w:szCs w:val="24"/>
              </w:rPr>
              <w:lastRenderedPageBreak/>
              <w:t>1, 3, 5, 7</w:t>
            </w:r>
          </w:p>
        </w:tc>
      </w:tr>
      <w:tr w:rsidR="006C1C02" w14:paraId="46AE406A"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4582" w14:textId="527C6C68" w:rsidR="00246BD5" w:rsidRDefault="00246BD5" w:rsidP="006C1C02">
            <w:pPr>
              <w:pStyle w:val="TableRowCentered"/>
              <w:jc w:val="left"/>
              <w:rPr>
                <w:rFonts w:cs="Arial"/>
                <w:b/>
                <w:bCs/>
                <w:szCs w:val="24"/>
              </w:rPr>
            </w:pPr>
            <w:r>
              <w:rPr>
                <w:rFonts w:cs="Arial"/>
                <w:b/>
                <w:bCs/>
                <w:szCs w:val="24"/>
              </w:rPr>
              <w:t>Nurture</w:t>
            </w:r>
            <w:r w:rsidR="00C67045">
              <w:rPr>
                <w:rFonts w:cs="Arial"/>
                <w:b/>
                <w:bCs/>
                <w:szCs w:val="24"/>
              </w:rPr>
              <w:t xml:space="preserve"> Provision</w:t>
            </w:r>
          </w:p>
          <w:p w14:paraId="7FDE0A59" w14:textId="77777777" w:rsidR="00246BD5" w:rsidRDefault="00246BD5" w:rsidP="006C1C02">
            <w:pPr>
              <w:pStyle w:val="TableRowCentered"/>
              <w:jc w:val="left"/>
              <w:rPr>
                <w:rFonts w:cs="Arial"/>
                <w:b/>
                <w:bCs/>
                <w:szCs w:val="24"/>
              </w:rPr>
            </w:pPr>
          </w:p>
          <w:p w14:paraId="27CC9205" w14:textId="40A23702" w:rsidR="006C63A8" w:rsidRPr="006C63A8" w:rsidRDefault="006C63A8" w:rsidP="006C63A8">
            <w:pPr>
              <w:pStyle w:val="TableRowCentered"/>
              <w:jc w:val="left"/>
              <w:rPr>
                <w:rFonts w:cs="Arial"/>
                <w:szCs w:val="24"/>
              </w:rPr>
            </w:pPr>
            <w:r w:rsidRPr="006C63A8">
              <w:rPr>
                <w:rFonts w:cs="Arial"/>
                <w:szCs w:val="24"/>
              </w:rPr>
              <w:t>We will implement two key initiatives to support our most vulnerable pupils and enhance their social and emotional development</w:t>
            </w:r>
            <w:r w:rsidR="00C44658">
              <w:rPr>
                <w:rFonts w:cs="Arial"/>
                <w:szCs w:val="24"/>
              </w:rPr>
              <w:t xml:space="preserve"> and academic </w:t>
            </w:r>
            <w:proofErr w:type="spellStart"/>
            <w:r w:rsidR="00C44658">
              <w:rPr>
                <w:rFonts w:cs="Arial"/>
                <w:szCs w:val="24"/>
              </w:rPr>
              <w:t>resadiness</w:t>
            </w:r>
            <w:proofErr w:type="spellEnd"/>
          </w:p>
          <w:p w14:paraId="6E0AA321" w14:textId="77777777" w:rsidR="006C63A8" w:rsidRPr="006C63A8" w:rsidRDefault="006C63A8" w:rsidP="006C63A8">
            <w:pPr>
              <w:pStyle w:val="TableRowCentered"/>
              <w:rPr>
                <w:rFonts w:cs="Arial"/>
                <w:b/>
                <w:bCs/>
                <w:szCs w:val="24"/>
              </w:rPr>
            </w:pPr>
          </w:p>
          <w:p w14:paraId="29212D9D" w14:textId="3F3358E2" w:rsidR="006C63A8" w:rsidRPr="006C63A8" w:rsidRDefault="006C63A8" w:rsidP="006C63A8">
            <w:pPr>
              <w:pStyle w:val="TableRowCentered"/>
              <w:jc w:val="left"/>
              <w:rPr>
                <w:rFonts w:cs="Arial"/>
                <w:b/>
                <w:bCs/>
                <w:szCs w:val="24"/>
              </w:rPr>
            </w:pPr>
            <w:r w:rsidRPr="006C63A8">
              <w:rPr>
                <w:rFonts w:cs="Arial"/>
                <w:b/>
                <w:bCs/>
                <w:szCs w:val="24"/>
              </w:rPr>
              <w:t>Welcome Club</w:t>
            </w:r>
            <w:r>
              <w:rPr>
                <w:rFonts w:cs="Arial"/>
                <w:b/>
                <w:bCs/>
                <w:szCs w:val="24"/>
              </w:rPr>
              <w:t xml:space="preserve"> </w:t>
            </w:r>
            <w:r w:rsidRPr="00467D19">
              <w:rPr>
                <w:rFonts w:cs="Arial"/>
                <w:szCs w:val="24"/>
              </w:rPr>
              <w:t>focuses on supporting vulnerable children during their transition from home to school each morning</w:t>
            </w:r>
            <w:r w:rsidR="00467D19" w:rsidRPr="00467D19">
              <w:rPr>
                <w:rFonts w:cs="Arial"/>
                <w:szCs w:val="24"/>
              </w:rPr>
              <w:t>, providing</w:t>
            </w:r>
            <w:r w:rsidRPr="00467D19">
              <w:rPr>
                <w:rFonts w:cs="Arial"/>
                <w:szCs w:val="24"/>
              </w:rPr>
              <w:t xml:space="preserve"> a nurturing environment to help these students manage emotional challenges, ensuring they are prepared and ready to engage in their classroom activities.</w:t>
            </w:r>
          </w:p>
          <w:p w14:paraId="78DFA6FD" w14:textId="77777777" w:rsidR="006C63A8" w:rsidRPr="006C63A8" w:rsidRDefault="006C63A8" w:rsidP="006C63A8">
            <w:pPr>
              <w:pStyle w:val="TableRowCentered"/>
              <w:rPr>
                <w:rFonts w:cs="Arial"/>
                <w:b/>
                <w:bCs/>
                <w:szCs w:val="24"/>
              </w:rPr>
            </w:pPr>
          </w:p>
          <w:p w14:paraId="371638A3" w14:textId="3C39028C" w:rsidR="006C63A8" w:rsidRPr="002647BC" w:rsidRDefault="006C63A8" w:rsidP="006C63A8">
            <w:pPr>
              <w:pStyle w:val="TableRowCentered"/>
              <w:jc w:val="left"/>
              <w:rPr>
                <w:rFonts w:cs="Arial"/>
                <w:szCs w:val="24"/>
              </w:rPr>
            </w:pPr>
            <w:r w:rsidRPr="006C63A8">
              <w:rPr>
                <w:rFonts w:cs="Arial"/>
                <w:b/>
                <w:bCs/>
                <w:szCs w:val="24"/>
              </w:rPr>
              <w:t>Nurture Lunch Group</w:t>
            </w:r>
            <w:r w:rsidR="00025D80">
              <w:rPr>
                <w:rFonts w:cs="Arial"/>
                <w:b/>
                <w:bCs/>
                <w:szCs w:val="24"/>
              </w:rPr>
              <w:t xml:space="preserve"> </w:t>
            </w:r>
            <w:r w:rsidR="00025D80" w:rsidRPr="002647BC">
              <w:rPr>
                <w:rFonts w:cs="Arial"/>
                <w:szCs w:val="24"/>
              </w:rPr>
              <w:t>d</w:t>
            </w:r>
            <w:r w:rsidRPr="002647BC">
              <w:rPr>
                <w:rFonts w:cs="Arial"/>
                <w:szCs w:val="24"/>
              </w:rPr>
              <w:t>esigned for pupils who struggle with less structured pla</w:t>
            </w:r>
            <w:r w:rsidR="00025D80" w:rsidRPr="002647BC">
              <w:rPr>
                <w:rFonts w:cs="Arial"/>
                <w:szCs w:val="24"/>
              </w:rPr>
              <w:t>y</w:t>
            </w:r>
            <w:r w:rsidRPr="002647BC">
              <w:rPr>
                <w:rFonts w:cs="Arial"/>
                <w:szCs w:val="24"/>
              </w:rPr>
              <w:t xml:space="preserve">, </w:t>
            </w:r>
            <w:r w:rsidR="00025D80" w:rsidRPr="002647BC">
              <w:rPr>
                <w:rFonts w:cs="Arial"/>
                <w:szCs w:val="24"/>
              </w:rPr>
              <w:t>provides a</w:t>
            </w:r>
            <w:r w:rsidRPr="002647BC">
              <w:rPr>
                <w:rFonts w:cs="Arial"/>
                <w:szCs w:val="24"/>
              </w:rPr>
              <w:t xml:space="preserve"> supportive lunchtime environment </w:t>
            </w:r>
            <w:r w:rsidR="00025D80" w:rsidRPr="002647BC">
              <w:rPr>
                <w:rFonts w:cs="Arial"/>
                <w:szCs w:val="24"/>
              </w:rPr>
              <w:t>that</w:t>
            </w:r>
            <w:r w:rsidRPr="002647BC">
              <w:rPr>
                <w:rFonts w:cs="Arial"/>
                <w:szCs w:val="24"/>
              </w:rPr>
              <w:t xml:space="preserve"> helps students develop social skills and navigate peer interactions, so they are better prepared and focused for afternoon learning sessions.</w:t>
            </w:r>
          </w:p>
          <w:p w14:paraId="6DF27E87" w14:textId="2A250C96" w:rsidR="006C1C02" w:rsidRPr="002647BC" w:rsidRDefault="006C1C02" w:rsidP="006C63A8">
            <w:pPr>
              <w:pStyle w:val="TableRow"/>
              <w:ind w:left="0"/>
              <w:rPr>
                <w:rFonts w:cs="Arial"/>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0E51" w14:textId="77777777" w:rsidR="006C1C02" w:rsidRPr="00437CEB" w:rsidRDefault="006C1C02" w:rsidP="006C1C02">
            <w:pPr>
              <w:pStyle w:val="TableRowCentered"/>
              <w:jc w:val="left"/>
              <w:rPr>
                <w:rFonts w:cs="Arial"/>
                <w:color w:val="auto"/>
                <w:szCs w:val="24"/>
              </w:rPr>
            </w:pPr>
            <w:r w:rsidRPr="00437CEB">
              <w:rPr>
                <w:rFonts w:cs="Arial"/>
                <w:color w:val="auto"/>
                <w:szCs w:val="24"/>
              </w:rPr>
              <w:t>‘Nurture groups: a large-scale, controlled study of effects on developmental and academic attainment’ (Reynolds, MacKay and Kearney, 2009) found that there was a 26.7% increase in academic attainment in children attending nurture groups over a six-month period, an increase of 10.3% compared to the control group.’</w:t>
            </w:r>
          </w:p>
          <w:p w14:paraId="21AD9047" w14:textId="77777777" w:rsidR="006C1C02" w:rsidRDefault="006C1C02" w:rsidP="005A6E94">
            <w:pPr>
              <w:pStyle w:val="TableRowCentered"/>
              <w:jc w:val="left"/>
              <w:rPr>
                <w:rFonts w:cs="Arial"/>
                <w:color w:val="auto"/>
                <w:szCs w:val="24"/>
              </w:rPr>
            </w:pPr>
          </w:p>
          <w:p w14:paraId="0AECE454" w14:textId="78686A0C" w:rsidR="001C129E" w:rsidRPr="00437CEB" w:rsidRDefault="00B72CDB" w:rsidP="005A6E94">
            <w:pPr>
              <w:pStyle w:val="TableRowCentered"/>
              <w:jc w:val="left"/>
              <w:rPr>
                <w:rFonts w:cs="Arial"/>
                <w:color w:val="auto"/>
                <w:szCs w:val="24"/>
              </w:rPr>
            </w:pPr>
            <w:hyperlink r:id="rId27" w:history="1">
              <w:r w:rsidR="001C129E" w:rsidRPr="001C129E">
                <w:rPr>
                  <w:rStyle w:val="Hyperlink"/>
                  <w:rFonts w:cs="Arial"/>
                  <w:szCs w:val="24"/>
                </w:rPr>
                <w:t>From Theory to Practice: Insights from Nurture UK's Research Reports on Children's Wellbeing and Learning</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118E" w14:textId="5B3714AF" w:rsidR="006C1C02" w:rsidRPr="008F7E86" w:rsidRDefault="008F7E86" w:rsidP="005A6E94">
            <w:pPr>
              <w:pStyle w:val="TableRowCentered"/>
              <w:jc w:val="left"/>
              <w:rPr>
                <w:rFonts w:cs="Arial"/>
                <w:color w:val="auto"/>
                <w:szCs w:val="24"/>
              </w:rPr>
            </w:pPr>
            <w:r w:rsidRPr="008F7E86">
              <w:rPr>
                <w:rFonts w:cs="Arial"/>
                <w:color w:val="auto"/>
                <w:szCs w:val="24"/>
              </w:rPr>
              <w:t>1, 5, 6, 7</w:t>
            </w:r>
          </w:p>
        </w:tc>
      </w:tr>
      <w:tr w:rsidR="005153E1" w14:paraId="19EDD9EE"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B85F" w14:textId="77777777" w:rsidR="00F51191" w:rsidRPr="00437CEB" w:rsidRDefault="00C20A09" w:rsidP="0072129C">
            <w:pPr>
              <w:pStyle w:val="TableRow"/>
              <w:spacing w:after="120"/>
              <w:rPr>
                <w:rFonts w:cs="Arial"/>
                <w:iCs/>
                <w:color w:val="auto"/>
                <w:lang w:val="en-US"/>
              </w:rPr>
            </w:pPr>
            <w:r w:rsidRPr="00437CEB">
              <w:rPr>
                <w:rFonts w:cs="Arial"/>
                <w:b/>
                <w:bCs/>
                <w:iCs/>
                <w:color w:val="auto"/>
                <w:lang w:val="en-US"/>
              </w:rPr>
              <w:t>Speech and Language Link:</w:t>
            </w:r>
            <w:r w:rsidRPr="00437CEB">
              <w:rPr>
                <w:rFonts w:cs="Arial"/>
                <w:iCs/>
                <w:color w:val="auto"/>
                <w:lang w:val="en-US"/>
              </w:rPr>
              <w:t xml:space="preserve"> </w:t>
            </w:r>
          </w:p>
          <w:p w14:paraId="64111317" w14:textId="06C92F52" w:rsidR="005153E1" w:rsidRPr="00437CEB" w:rsidRDefault="00F526F7" w:rsidP="00565889">
            <w:pPr>
              <w:pStyle w:val="TableRow"/>
              <w:spacing w:after="120"/>
              <w:rPr>
                <w:rFonts w:cs="Arial"/>
                <w:iCs/>
                <w:color w:val="auto"/>
                <w:lang w:val="en-US"/>
              </w:rPr>
            </w:pPr>
            <w:r w:rsidRPr="00F526F7">
              <w:rPr>
                <w:rFonts w:cs="Arial"/>
                <w:iCs/>
                <w:color w:val="auto"/>
              </w:rPr>
              <w:lastRenderedPageBreak/>
              <w:t xml:space="preserve">We will embed Language Link assessments and intervention groups to support children's language development, ensuring that all </w:t>
            </w:r>
            <w:r w:rsidR="00452917">
              <w:rPr>
                <w:rFonts w:cs="Arial"/>
                <w:iCs/>
                <w:color w:val="auto"/>
              </w:rPr>
              <w:t xml:space="preserve">EYFS </w:t>
            </w:r>
            <w:r w:rsidRPr="00F526F7">
              <w:rPr>
                <w:rFonts w:cs="Arial"/>
                <w:iCs/>
                <w:color w:val="auto"/>
              </w:rPr>
              <w:t xml:space="preserve">children </w:t>
            </w:r>
            <w:r w:rsidR="00452917">
              <w:rPr>
                <w:rFonts w:cs="Arial"/>
                <w:iCs/>
                <w:color w:val="auto"/>
              </w:rPr>
              <w:t>a</w:t>
            </w:r>
            <w:r w:rsidRPr="00F526F7">
              <w:rPr>
                <w:rFonts w:cs="Arial"/>
                <w:iCs/>
                <w:color w:val="auto"/>
              </w:rPr>
              <w:t>re screened</w:t>
            </w:r>
            <w:r w:rsidR="00452917">
              <w:rPr>
                <w:rFonts w:cs="Arial"/>
                <w:iCs/>
                <w:color w:val="auto"/>
              </w:rPr>
              <w:t xml:space="preserve"> in the first term</w:t>
            </w:r>
            <w:r w:rsidRPr="00F526F7">
              <w:rPr>
                <w:rFonts w:cs="Arial"/>
                <w:iCs/>
                <w:color w:val="auto"/>
              </w:rPr>
              <w:t>. Our commitment includes a subscription to Language and Speech Link resources</w:t>
            </w:r>
            <w:r w:rsidR="00CB26E2">
              <w:rPr>
                <w:rFonts w:cs="Arial"/>
                <w:iCs/>
                <w:color w:val="auto"/>
              </w:rPr>
              <w:t xml:space="preserve"> and</w:t>
            </w:r>
            <w:r w:rsidRPr="00F526F7">
              <w:rPr>
                <w:rFonts w:cs="Arial"/>
                <w:iCs/>
                <w:color w:val="auto"/>
              </w:rPr>
              <w:t xml:space="preserve"> </w:t>
            </w:r>
            <w:r w:rsidR="00565889">
              <w:rPr>
                <w:rFonts w:cs="Arial"/>
                <w:iCs/>
                <w:color w:val="auto"/>
              </w:rPr>
              <w:t xml:space="preserve">CPD to enhance TA’s </w:t>
            </w:r>
            <w:r w:rsidRPr="00F526F7">
              <w:rPr>
                <w:rFonts w:cs="Arial"/>
                <w:iCs/>
                <w:color w:val="auto"/>
              </w:rPr>
              <w:t xml:space="preserve">skills and understanding in supporting language development. This approach </w:t>
            </w:r>
            <w:r w:rsidR="00CB26E2">
              <w:rPr>
                <w:rFonts w:cs="Arial"/>
                <w:iCs/>
                <w:color w:val="auto"/>
              </w:rPr>
              <w:t>will</w:t>
            </w:r>
            <w:r w:rsidRPr="00F526F7">
              <w:rPr>
                <w:rFonts w:cs="Arial"/>
                <w:iCs/>
                <w:color w:val="auto"/>
              </w:rPr>
              <w:t xml:space="preserve"> provide comprehensive support tailored to individual needs, fostering improved language outcomes for all students.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245D" w14:textId="15F43F3A" w:rsidR="008D2045" w:rsidRPr="00437CEB" w:rsidRDefault="00B72CDB" w:rsidP="008D2045">
            <w:pPr>
              <w:pStyle w:val="TableRowCentered"/>
              <w:jc w:val="left"/>
              <w:rPr>
                <w:rFonts w:cs="Arial"/>
                <w:color w:val="auto"/>
                <w:szCs w:val="24"/>
              </w:rPr>
            </w:pPr>
            <w:hyperlink r:id="rId28" w:history="1">
              <w:r w:rsidR="006C47A5">
                <w:rPr>
                  <w:rStyle w:val="Hyperlink"/>
                  <w:rFonts w:cs="Arial"/>
                </w:rPr>
                <w:t>Early Language Development | EEF</w:t>
              </w:r>
            </w:hyperlink>
            <w:r w:rsidR="006C47A5" w:rsidRPr="00437CEB">
              <w:rPr>
                <w:rFonts w:cs="Arial"/>
                <w:color w:val="auto"/>
                <w:szCs w:val="24"/>
                <w:u w:val="single"/>
              </w:rPr>
              <w:t xml:space="preserve"> </w:t>
            </w:r>
            <w:r w:rsidR="008D2045" w:rsidRPr="00437CEB">
              <w:rPr>
                <w:rFonts w:cs="Arial"/>
                <w:color w:val="auto"/>
                <w:szCs w:val="24"/>
              </w:rPr>
              <w:t>Oral language interventions</w:t>
            </w:r>
            <w:r w:rsidR="00F908AA" w:rsidRPr="00437CEB">
              <w:rPr>
                <w:rFonts w:cs="Arial"/>
                <w:color w:val="auto"/>
                <w:szCs w:val="24"/>
              </w:rPr>
              <w:t xml:space="preserve">, including high quality classroom </w:t>
            </w:r>
            <w:r w:rsidR="00F908AA" w:rsidRPr="00437CEB">
              <w:rPr>
                <w:rFonts w:cs="Arial"/>
                <w:color w:val="auto"/>
                <w:szCs w:val="24"/>
              </w:rPr>
              <w:lastRenderedPageBreak/>
              <w:t>discussion, and small group support,</w:t>
            </w:r>
            <w:r w:rsidR="008D2045" w:rsidRPr="00437CEB">
              <w:rPr>
                <w:rFonts w:cs="Arial"/>
                <w:color w:val="auto"/>
                <w:szCs w:val="24"/>
              </w:rPr>
              <w:t xml:space="preserve"> can have a positive impact on pupils’</w:t>
            </w:r>
            <w:r w:rsidR="00D24D5F" w:rsidRPr="00437CEB">
              <w:rPr>
                <w:rFonts w:cs="Arial"/>
                <w:color w:val="auto"/>
                <w:szCs w:val="24"/>
              </w:rPr>
              <w:t xml:space="preserve"> reading, comprehension, speaking and listening skills.</w:t>
            </w:r>
          </w:p>
          <w:p w14:paraId="13587BF1" w14:textId="1DDEC255" w:rsidR="009E0641" w:rsidRPr="00437CEB" w:rsidRDefault="00B72CDB" w:rsidP="008D2045">
            <w:pPr>
              <w:pStyle w:val="TableRowCentered"/>
              <w:jc w:val="left"/>
              <w:rPr>
                <w:rFonts w:cs="Arial"/>
                <w:color w:val="auto"/>
                <w:szCs w:val="24"/>
              </w:rPr>
            </w:pPr>
            <w:hyperlink r:id="rId29" w:history="1">
              <w:r w:rsidR="009E0641" w:rsidRPr="00437CEB">
                <w:rPr>
                  <w:rStyle w:val="Hyperlink"/>
                  <w:rFonts w:cs="Arial"/>
                  <w:szCs w:val="24"/>
                </w:rPr>
                <w:t>Oral Language Interventions | EEF</w:t>
              </w:r>
            </w:hyperlink>
            <w:r w:rsidR="009E0641" w:rsidRPr="00437CEB">
              <w:rPr>
                <w:rFonts w:cs="Arial"/>
                <w:color w:val="auto"/>
                <w:szCs w:val="24"/>
              </w:rPr>
              <w:t xml:space="preserve"> </w:t>
            </w:r>
            <w:r w:rsidR="004E6122">
              <w:rPr>
                <w:rFonts w:cs="Arial"/>
                <w:color w:val="auto"/>
                <w:szCs w:val="24"/>
              </w:rPr>
              <w:t>(+6 months)</w:t>
            </w:r>
          </w:p>
          <w:p w14:paraId="7E164B51" w14:textId="6D1482AA" w:rsidR="00A45684" w:rsidRPr="00437CEB" w:rsidRDefault="00A45684" w:rsidP="0066364C">
            <w:pPr>
              <w:autoSpaceDN/>
              <w:spacing w:before="60" w:after="120" w:line="240" w:lineRule="auto"/>
              <w:ind w:left="57" w:right="57"/>
              <w:rPr>
                <w:rFonts w:cs="Arial"/>
                <w:color w:val="auto"/>
                <w:u w:val="single"/>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29268AA0" w:rsidR="005153E1" w:rsidRPr="00437CEB" w:rsidRDefault="00CB5094" w:rsidP="0072129C">
            <w:pPr>
              <w:pStyle w:val="TableRowCentered"/>
              <w:jc w:val="left"/>
              <w:rPr>
                <w:rFonts w:cs="Arial"/>
                <w:color w:val="FF0000"/>
                <w:szCs w:val="24"/>
              </w:rPr>
            </w:pPr>
            <w:r w:rsidRPr="00CB5094">
              <w:rPr>
                <w:rFonts w:cs="Arial"/>
                <w:color w:val="auto"/>
                <w:szCs w:val="24"/>
              </w:rPr>
              <w:lastRenderedPageBreak/>
              <w:t>1, 3</w:t>
            </w:r>
          </w:p>
        </w:tc>
      </w:tr>
      <w:tr w:rsidR="00424C59" w14:paraId="434A4CF7"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1D3E" w14:textId="77777777" w:rsidR="00424C59" w:rsidRDefault="00424C59" w:rsidP="0072129C">
            <w:pPr>
              <w:pStyle w:val="TableRow"/>
              <w:spacing w:after="120"/>
              <w:rPr>
                <w:rFonts w:cs="Arial"/>
                <w:b/>
                <w:bCs/>
                <w:iCs/>
                <w:color w:val="auto"/>
                <w:lang w:val="en-US"/>
              </w:rPr>
            </w:pPr>
            <w:r w:rsidRPr="00437CEB">
              <w:rPr>
                <w:rFonts w:cs="Arial"/>
                <w:b/>
                <w:bCs/>
                <w:iCs/>
                <w:color w:val="auto"/>
                <w:lang w:val="en-US"/>
              </w:rPr>
              <w:t>Sensory Circuits</w:t>
            </w:r>
          </w:p>
          <w:p w14:paraId="0577D872" w14:textId="77777777" w:rsidR="00BC530E" w:rsidRDefault="00BC530E" w:rsidP="0072129C">
            <w:pPr>
              <w:pStyle w:val="TableRow"/>
              <w:spacing w:after="120"/>
              <w:rPr>
                <w:rFonts w:cs="Arial"/>
                <w:b/>
                <w:bCs/>
                <w:iCs/>
                <w:color w:val="auto"/>
                <w:lang w:val="en-US"/>
              </w:rPr>
            </w:pPr>
          </w:p>
          <w:p w14:paraId="4DDF70C5" w14:textId="1487E838" w:rsidR="00BC530E" w:rsidRPr="00437CEB" w:rsidRDefault="00BC530E" w:rsidP="0072129C">
            <w:pPr>
              <w:pStyle w:val="TableRow"/>
              <w:spacing w:after="120"/>
              <w:rPr>
                <w:rFonts w:cs="Arial"/>
                <w:iCs/>
                <w:color w:val="auto"/>
                <w:lang w:val="en-US"/>
              </w:rPr>
            </w:pPr>
            <w:r w:rsidRPr="00BC530E">
              <w:rPr>
                <w:rFonts w:cs="Arial"/>
                <w:iCs/>
                <w:color w:val="auto"/>
              </w:rPr>
              <w:t>We offer Sensory Circuits groups each morning for both K</w:t>
            </w:r>
            <w:r>
              <w:rPr>
                <w:rFonts w:cs="Arial"/>
                <w:iCs/>
                <w:color w:val="auto"/>
              </w:rPr>
              <w:t>S</w:t>
            </w:r>
            <w:r w:rsidRPr="00BC530E">
              <w:rPr>
                <w:rFonts w:cs="Arial"/>
                <w:iCs/>
                <w:color w:val="auto"/>
              </w:rPr>
              <w:t>1 and K</w:t>
            </w:r>
            <w:r>
              <w:rPr>
                <w:rFonts w:cs="Arial"/>
                <w:iCs/>
                <w:color w:val="auto"/>
              </w:rPr>
              <w:t>S</w:t>
            </w:r>
            <w:r w:rsidRPr="00BC530E">
              <w:rPr>
                <w:rFonts w:cs="Arial"/>
                <w:iCs/>
                <w:color w:val="auto"/>
              </w:rPr>
              <w:t>2 pupils, investing in new equipment to support all students. These circuits provide a structured routine designed to help pupils regulate their sensory needs and improve their readiness to learn. By integrating these sessions into the daily schedule, we aim to enhance students' focus and engagement throughout the school day.</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26619" w14:textId="77777777" w:rsidR="005B3A92" w:rsidRDefault="001865E5" w:rsidP="005B3A92">
            <w:pPr>
              <w:pStyle w:val="TableRowCentered"/>
              <w:jc w:val="left"/>
              <w:rPr>
                <w:rFonts w:cs="Arial"/>
                <w:color w:val="auto"/>
                <w:szCs w:val="24"/>
              </w:rPr>
            </w:pPr>
            <w:r w:rsidRPr="00437CEB">
              <w:rPr>
                <w:rFonts w:cs="Arial"/>
                <w:color w:val="auto"/>
                <w:szCs w:val="24"/>
              </w:rPr>
              <w:t>NHS – ‘many children can benefit from attending a sensory circuit even for a sh</w:t>
            </w:r>
            <w:r w:rsidR="00024D56" w:rsidRPr="00437CEB">
              <w:rPr>
                <w:rFonts w:cs="Arial"/>
                <w:color w:val="auto"/>
                <w:szCs w:val="24"/>
              </w:rPr>
              <w:t>ort period of time’.</w:t>
            </w:r>
          </w:p>
          <w:p w14:paraId="0FF60A50" w14:textId="19C1C79D" w:rsidR="00F2310C" w:rsidRPr="00437CEB" w:rsidRDefault="00B72CDB" w:rsidP="005B3A92">
            <w:pPr>
              <w:pStyle w:val="TableRowCentered"/>
              <w:jc w:val="left"/>
              <w:rPr>
                <w:rFonts w:cs="Arial"/>
                <w:color w:val="auto"/>
                <w:szCs w:val="24"/>
              </w:rPr>
            </w:pPr>
            <w:hyperlink r:id="rId30" w:history="1">
              <w:r w:rsidR="00F2310C">
                <w:rPr>
                  <w:rStyle w:val="Hyperlink"/>
                  <w:rFonts w:cs="Arial"/>
                  <w:szCs w:val="24"/>
                </w:rPr>
                <w:t>Children's Occupational Therapy Services - Sensory Motor Circuits</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6633F" w14:textId="6078DA40" w:rsidR="00424C59" w:rsidRPr="00437CEB" w:rsidRDefault="00CB5094" w:rsidP="0072129C">
            <w:pPr>
              <w:pStyle w:val="TableRowCentered"/>
              <w:jc w:val="left"/>
              <w:rPr>
                <w:rFonts w:cs="Arial"/>
                <w:color w:val="FF0000"/>
                <w:szCs w:val="24"/>
              </w:rPr>
            </w:pPr>
            <w:r w:rsidRPr="00CB5094">
              <w:rPr>
                <w:rFonts w:cs="Arial"/>
                <w:color w:val="auto"/>
                <w:szCs w:val="24"/>
              </w:rPr>
              <w:t>1, 5, 6, 7</w:t>
            </w:r>
          </w:p>
        </w:tc>
      </w:tr>
    </w:tbl>
    <w:p w14:paraId="2A7D5532" w14:textId="18C5F38E" w:rsidR="00E66558" w:rsidRPr="00CA60C2" w:rsidRDefault="009D71E8" w:rsidP="00CA60C2">
      <w:pPr>
        <w:pStyle w:val="Heading3"/>
      </w:pPr>
      <w:r>
        <w:t>Wider strategies (for example, related to attendance, behaviour, wellbeing)</w:t>
      </w:r>
    </w:p>
    <w:p w14:paraId="2A7D5533" w14:textId="2CE7B738" w:rsidR="00E66558" w:rsidRDefault="009D71E8" w:rsidP="0072129C">
      <w:pPr>
        <w:spacing w:before="240"/>
      </w:pPr>
      <w:r>
        <w:t xml:space="preserve">Budgeted cost: </w:t>
      </w:r>
      <w:r w:rsidRPr="007211E3">
        <w:rPr>
          <w:b/>
          <w:bCs/>
          <w:color w:val="auto"/>
          <w:highlight w:val="yellow"/>
        </w:rPr>
        <w:t>£</w:t>
      </w:r>
      <w:r w:rsidR="00063340" w:rsidRPr="007211E3">
        <w:rPr>
          <w:b/>
          <w:bCs/>
          <w:color w:val="auto"/>
          <w:highlight w:val="yellow"/>
        </w:rPr>
        <w:t>28</w:t>
      </w:r>
      <w:r w:rsidR="00FD7C53" w:rsidRPr="007211E3">
        <w:rPr>
          <w:b/>
          <w:bCs/>
          <w:color w:val="auto"/>
          <w:highlight w:val="yellow"/>
        </w:rPr>
        <w:t>,</w:t>
      </w:r>
      <w:r w:rsidR="009E6882" w:rsidRPr="007211E3">
        <w:rPr>
          <w:b/>
          <w:bCs/>
          <w:color w:val="auto"/>
          <w:highlight w:val="yellow"/>
        </w:rPr>
        <w:t>2</w:t>
      </w:r>
      <w:r w:rsidR="00FD7C53" w:rsidRPr="007211E3">
        <w:rPr>
          <w:b/>
          <w:bCs/>
          <w:color w:val="auto"/>
          <w:highlight w:val="yellow"/>
        </w:rPr>
        <w:t>00</w:t>
      </w:r>
    </w:p>
    <w:tbl>
      <w:tblPr>
        <w:tblW w:w="5000" w:type="pct"/>
        <w:tblLayout w:type="fixed"/>
        <w:tblCellMar>
          <w:left w:w="10" w:type="dxa"/>
          <w:right w:w="10" w:type="dxa"/>
        </w:tblCellMar>
        <w:tblLook w:val="04A0" w:firstRow="1" w:lastRow="0" w:firstColumn="1" w:lastColumn="0" w:noHBand="0" w:noVBand="1"/>
      </w:tblPr>
      <w:tblGrid>
        <w:gridCol w:w="3681"/>
        <w:gridCol w:w="4274"/>
        <w:gridCol w:w="1531"/>
      </w:tblGrid>
      <w:tr w:rsidR="00E66558" w14:paraId="2A7D5537"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24595E" w:rsidRDefault="009D71E8" w:rsidP="0072129C">
            <w:pPr>
              <w:pStyle w:val="TableHeader"/>
              <w:jc w:val="left"/>
              <w:rPr>
                <w:rFonts w:cs="Arial"/>
              </w:rPr>
            </w:pPr>
            <w:r w:rsidRPr="0024595E">
              <w:rPr>
                <w:rFonts w:cs="Arial"/>
              </w:rPr>
              <w:t>Activity</w:t>
            </w:r>
          </w:p>
        </w:tc>
        <w:tc>
          <w:tcPr>
            <w:tcW w:w="42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24595E" w:rsidRDefault="009D71E8" w:rsidP="0072129C">
            <w:pPr>
              <w:pStyle w:val="TableHeader"/>
              <w:jc w:val="left"/>
              <w:rPr>
                <w:rFonts w:cs="Arial"/>
              </w:rPr>
            </w:pPr>
            <w:r w:rsidRPr="0024595E">
              <w:rPr>
                <w:rFonts w:cs="Arial"/>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24595E" w:rsidRDefault="009D71E8" w:rsidP="0072129C">
            <w:pPr>
              <w:pStyle w:val="TableHeader"/>
              <w:jc w:val="left"/>
              <w:rPr>
                <w:rFonts w:cs="Arial"/>
              </w:rPr>
            </w:pPr>
            <w:r w:rsidRPr="0024595E">
              <w:rPr>
                <w:rFonts w:cs="Arial"/>
              </w:rPr>
              <w:t>Challenge number(s) addressed</w:t>
            </w:r>
          </w:p>
        </w:tc>
      </w:tr>
      <w:tr w:rsidR="009022BE" w14:paraId="2049804C"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DCC8" w14:textId="77777777" w:rsidR="009022BE" w:rsidRPr="0024595E" w:rsidRDefault="009022BE" w:rsidP="009022BE">
            <w:pPr>
              <w:pStyle w:val="TableRow"/>
              <w:spacing w:after="120"/>
              <w:ind w:left="29"/>
              <w:rPr>
                <w:rFonts w:cs="Arial"/>
              </w:rPr>
            </w:pPr>
            <w:r w:rsidRPr="0024595E">
              <w:rPr>
                <w:rFonts w:cs="Arial"/>
                <w:b/>
              </w:rPr>
              <w:t>Enrichment opportunities</w:t>
            </w:r>
            <w:r w:rsidRPr="0024595E">
              <w:rPr>
                <w:rFonts w:cs="Arial"/>
              </w:rPr>
              <w:t xml:space="preserve"> </w:t>
            </w:r>
          </w:p>
          <w:p w14:paraId="1FF4DD38" w14:textId="77777777" w:rsidR="00800421" w:rsidRPr="0024595E" w:rsidRDefault="00800421" w:rsidP="009022BE">
            <w:pPr>
              <w:pStyle w:val="TableRow"/>
              <w:spacing w:after="120"/>
              <w:ind w:left="29"/>
              <w:rPr>
                <w:rFonts w:cs="Arial"/>
                <w:iCs/>
                <w:color w:val="auto"/>
              </w:rPr>
            </w:pPr>
            <w:r w:rsidRPr="0024595E">
              <w:rPr>
                <w:rFonts w:cs="Arial"/>
                <w:iCs/>
                <w:color w:val="auto"/>
              </w:rPr>
              <w:t xml:space="preserve">We offer a range of enrichment opportunities for children in receipt of the Pupil Premium </w:t>
            </w:r>
            <w:r w:rsidRPr="0024595E">
              <w:rPr>
                <w:rFonts w:cs="Arial"/>
                <w:iCs/>
                <w:color w:val="auto"/>
              </w:rPr>
              <w:lastRenderedPageBreak/>
              <w:t>grant, including subsidised trips and residential experiences. Additionally, we provide financial support for participation in out-of-school extracurricular activities, ensuring that all students have access to a broad spectrum of enriching experiences beyond the classroom.</w:t>
            </w:r>
          </w:p>
          <w:p w14:paraId="78582833" w14:textId="5123F459" w:rsidR="00800421" w:rsidRPr="0024595E" w:rsidRDefault="00800421" w:rsidP="009022BE">
            <w:pPr>
              <w:pStyle w:val="TableRow"/>
              <w:spacing w:after="120"/>
              <w:ind w:left="29"/>
              <w:rPr>
                <w:rFonts w:cs="Arial"/>
                <w:iCs/>
                <w:color w:val="FF0000"/>
                <w:lang w:val="en-US"/>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B21DD" w14:textId="2BE3CCF5" w:rsidR="009022BE" w:rsidRPr="0024595E" w:rsidRDefault="00B72CDB" w:rsidP="009022BE">
            <w:pPr>
              <w:pStyle w:val="TableRowCentered"/>
              <w:ind w:left="32"/>
              <w:jc w:val="left"/>
              <w:rPr>
                <w:rFonts w:cs="Arial"/>
                <w:color w:val="FF0000"/>
                <w:szCs w:val="24"/>
              </w:rPr>
            </w:pPr>
            <w:hyperlink r:id="rId31" w:history="1">
              <w:r w:rsidR="008D4992" w:rsidRPr="0024595E">
                <w:rPr>
                  <w:rFonts w:cs="Arial"/>
                  <w:color w:val="0000FF"/>
                  <w:szCs w:val="24"/>
                  <w:u w:val="single"/>
                </w:rPr>
                <w:t>Life skills and enrichment | EEF</w:t>
              </w:r>
            </w:hyperlink>
            <w:r w:rsidR="009022BE" w:rsidRPr="0024595E">
              <w:rPr>
                <w:rFonts w:cs="Arial"/>
                <w:color w:val="auto"/>
                <w:szCs w:val="24"/>
              </w:rPr>
              <w:t xml:space="preserve"> and the intrinsic benefits to ensure all children, including those from disadvantaged backgrounds, </w:t>
            </w:r>
            <w:r w:rsidR="009022BE" w:rsidRPr="0024595E">
              <w:rPr>
                <w:rFonts w:cs="Arial"/>
                <w:color w:val="auto"/>
                <w:szCs w:val="24"/>
              </w:rPr>
              <w:lastRenderedPageBreak/>
              <w:t xml:space="preserve">deserve a well-rounded, culturally rich, education.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0681" w14:textId="720C9D31" w:rsidR="009022BE" w:rsidRPr="0024595E" w:rsidRDefault="00CB5094" w:rsidP="009022BE">
            <w:pPr>
              <w:pStyle w:val="TableRowCentered"/>
              <w:jc w:val="left"/>
              <w:rPr>
                <w:rFonts w:cs="Arial"/>
                <w:color w:val="FF0000"/>
                <w:szCs w:val="24"/>
              </w:rPr>
            </w:pPr>
            <w:r w:rsidRPr="00CB5094">
              <w:rPr>
                <w:rFonts w:cs="Arial"/>
                <w:color w:val="auto"/>
                <w:szCs w:val="24"/>
              </w:rPr>
              <w:lastRenderedPageBreak/>
              <w:t>2, 4, 6, 7</w:t>
            </w:r>
          </w:p>
        </w:tc>
      </w:tr>
      <w:tr w:rsidR="00D87D24" w14:paraId="13EF7A6D"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0D2C" w14:textId="0C93D495" w:rsidR="00D87D24" w:rsidRDefault="0023742D" w:rsidP="009022BE">
            <w:pPr>
              <w:pStyle w:val="TableRow"/>
              <w:spacing w:after="120"/>
              <w:ind w:left="29"/>
              <w:rPr>
                <w:rFonts w:cs="Arial"/>
                <w:b/>
              </w:rPr>
            </w:pPr>
            <w:r>
              <w:rPr>
                <w:rFonts w:cs="Arial"/>
                <w:b/>
              </w:rPr>
              <w:t>C</w:t>
            </w:r>
            <w:r w:rsidR="00D87D24">
              <w:rPr>
                <w:rFonts w:cs="Arial"/>
                <w:b/>
              </w:rPr>
              <w:t>lubs</w:t>
            </w:r>
          </w:p>
          <w:p w14:paraId="43340287" w14:textId="5C0A4CA1" w:rsidR="00D87D24" w:rsidRPr="0023742D" w:rsidRDefault="0023742D" w:rsidP="009022BE">
            <w:pPr>
              <w:pStyle w:val="TableRow"/>
              <w:spacing w:after="120"/>
              <w:ind w:left="29"/>
              <w:rPr>
                <w:rFonts w:cs="Arial"/>
                <w:bCs/>
              </w:rPr>
            </w:pPr>
            <w:r>
              <w:rPr>
                <w:rFonts w:cs="Arial"/>
                <w:bCs/>
              </w:rPr>
              <w:t xml:space="preserve">We offered additional lunch and after school </w:t>
            </w:r>
            <w:r w:rsidR="00DA4C6D">
              <w:rPr>
                <w:rFonts w:cs="Arial"/>
                <w:bCs/>
              </w:rPr>
              <w:t xml:space="preserve">sports </w:t>
            </w:r>
            <w:r>
              <w:rPr>
                <w:rFonts w:cs="Arial"/>
                <w:bCs/>
              </w:rPr>
              <w:t xml:space="preserve">clubs </w:t>
            </w:r>
            <w:r w:rsidR="00DA4C6D">
              <w:rPr>
                <w:rFonts w:cs="Arial"/>
                <w:bCs/>
              </w:rPr>
              <w:t xml:space="preserve">for Pupil Premium and disadvantaged pupils, with priority spaces for identified pupils. </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C537" w14:textId="205446D9" w:rsidR="00D87D24" w:rsidRDefault="00B6752A" w:rsidP="009022BE">
            <w:pPr>
              <w:pStyle w:val="TableRowCentered"/>
              <w:ind w:left="32"/>
              <w:jc w:val="left"/>
            </w:pPr>
            <w:hyperlink r:id="rId32" w:anchor=":~:text=What%20is%20it%3F,local%20sporting%20club%20or%20association." w:history="1">
              <w:r w:rsidRPr="00B6752A">
                <w:rPr>
                  <w:rStyle w:val="Hyperlink"/>
                </w:rPr>
                <w:t>Physical Exercise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B676" w14:textId="2307AA9E" w:rsidR="00D87D24" w:rsidRPr="00CB5094" w:rsidRDefault="009C3DE9" w:rsidP="009022BE">
            <w:pPr>
              <w:pStyle w:val="TableRowCentered"/>
              <w:jc w:val="left"/>
              <w:rPr>
                <w:rFonts w:cs="Arial"/>
                <w:color w:val="auto"/>
                <w:szCs w:val="24"/>
              </w:rPr>
            </w:pPr>
            <w:r>
              <w:rPr>
                <w:rFonts w:cs="Arial"/>
                <w:color w:val="auto"/>
                <w:szCs w:val="24"/>
              </w:rPr>
              <w:t>4, 5</w:t>
            </w:r>
          </w:p>
        </w:tc>
      </w:tr>
      <w:tr w:rsidR="00CF326D" w14:paraId="6EA1BF7E"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CC269" w14:textId="77777777" w:rsidR="00CF326D" w:rsidRPr="0024595E" w:rsidRDefault="00CF326D" w:rsidP="009022BE">
            <w:pPr>
              <w:pStyle w:val="TableRow"/>
              <w:spacing w:after="120"/>
              <w:ind w:left="29"/>
              <w:rPr>
                <w:rFonts w:cs="Arial"/>
                <w:b/>
              </w:rPr>
            </w:pPr>
            <w:r w:rsidRPr="0024595E">
              <w:rPr>
                <w:rFonts w:cs="Arial"/>
                <w:b/>
              </w:rPr>
              <w:t xml:space="preserve">School Counsellor </w:t>
            </w:r>
          </w:p>
          <w:p w14:paraId="532BCB02" w14:textId="77777777" w:rsidR="002F0141" w:rsidRPr="0024595E" w:rsidRDefault="002F0141" w:rsidP="009022BE">
            <w:pPr>
              <w:pStyle w:val="TableRow"/>
              <w:spacing w:after="120"/>
              <w:ind w:left="29"/>
              <w:rPr>
                <w:rFonts w:cs="Arial"/>
                <w:b/>
              </w:rPr>
            </w:pPr>
          </w:p>
          <w:p w14:paraId="72A409B2" w14:textId="2E628917" w:rsidR="002F0141" w:rsidRPr="0024595E" w:rsidRDefault="002F0141" w:rsidP="009022BE">
            <w:pPr>
              <w:pStyle w:val="TableRow"/>
              <w:spacing w:after="120"/>
              <w:ind w:left="29"/>
              <w:rPr>
                <w:rFonts w:cs="Arial"/>
                <w:bCs/>
              </w:rPr>
            </w:pPr>
            <w:r w:rsidRPr="0024595E">
              <w:rPr>
                <w:rFonts w:cs="Arial"/>
                <w:bCs/>
              </w:rPr>
              <w:t>We invest in a dedicated Spurgeon’s School Counsellor to provide specialised support for children with significant emotional needs. Our counsellor offers targeted interventions to help students navigate and manage their emotional challenges, fostering their overall well-being and resilience. This investment ensures that children receive professional guidance and support, contributing to a supportive school environment that prioritises their mental health and emotional development.</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BE305" w14:textId="77777777" w:rsidR="00DE6B06" w:rsidRDefault="00A77E13" w:rsidP="00A77E13">
            <w:pPr>
              <w:pStyle w:val="TableRowCentered"/>
              <w:jc w:val="left"/>
              <w:rPr>
                <w:rFonts w:cs="Arial"/>
                <w:color w:val="auto"/>
                <w:szCs w:val="24"/>
              </w:rPr>
            </w:pPr>
            <w:r w:rsidRPr="0024595E">
              <w:rPr>
                <w:rFonts w:cs="Arial"/>
                <w:color w:val="auto"/>
                <w:szCs w:val="24"/>
              </w:rPr>
              <w:t xml:space="preserve">School-based counselling leads to significant reductions in pupils’ psychological distress over the </w:t>
            </w:r>
            <w:proofErr w:type="spellStart"/>
            <w:r w:rsidRPr="0024595E">
              <w:rPr>
                <w:rFonts w:cs="Arial"/>
                <w:color w:val="auto"/>
                <w:szCs w:val="24"/>
              </w:rPr>
              <w:t>longterm</w:t>
            </w:r>
            <w:proofErr w:type="spellEnd"/>
            <w:r w:rsidRPr="0024595E">
              <w:rPr>
                <w:rFonts w:cs="Arial"/>
                <w:color w:val="auto"/>
                <w:szCs w:val="24"/>
              </w:rPr>
              <w:t xml:space="preserve">, compared to pupils who only received pastoral care. </w:t>
            </w:r>
          </w:p>
          <w:p w14:paraId="1A14D9AB" w14:textId="0DBEF579" w:rsidR="00A77E13" w:rsidRPr="0024595E" w:rsidRDefault="00B72CDB" w:rsidP="00A77E13">
            <w:pPr>
              <w:pStyle w:val="TableRowCentered"/>
              <w:jc w:val="left"/>
              <w:rPr>
                <w:rFonts w:cs="Arial"/>
                <w:color w:val="auto"/>
                <w:szCs w:val="24"/>
              </w:rPr>
            </w:pPr>
            <w:hyperlink r:id="rId33" w:history="1">
              <w:r w:rsidR="005D2C5B">
                <w:rPr>
                  <w:rStyle w:val="Hyperlink"/>
                  <w:rFonts w:cs="Arial"/>
                  <w:szCs w:val="24"/>
                </w:rPr>
                <w:t>British Association for Counselling and Psychotherapy | Effectiveness of school counselling revealed in new research</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2D18" w14:textId="68F7553D" w:rsidR="00CF326D" w:rsidRPr="0024595E" w:rsidRDefault="00CB5094" w:rsidP="009022BE">
            <w:pPr>
              <w:pStyle w:val="TableRowCentered"/>
              <w:jc w:val="left"/>
              <w:rPr>
                <w:rFonts w:cs="Arial"/>
                <w:color w:val="FF0000"/>
                <w:szCs w:val="24"/>
              </w:rPr>
            </w:pPr>
            <w:r w:rsidRPr="00CB5094">
              <w:rPr>
                <w:rFonts w:cs="Arial"/>
                <w:color w:val="auto"/>
                <w:szCs w:val="24"/>
              </w:rPr>
              <w:t>5</w:t>
            </w:r>
          </w:p>
        </w:tc>
      </w:tr>
      <w:tr w:rsidR="00070FAD" w14:paraId="6EFBC419"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9376" w14:textId="77777777" w:rsidR="00070FAD" w:rsidRPr="0024595E" w:rsidRDefault="00070FAD" w:rsidP="007360D4">
            <w:pPr>
              <w:pStyle w:val="TableRow"/>
              <w:spacing w:after="120"/>
              <w:ind w:left="29"/>
              <w:rPr>
                <w:rFonts w:cs="Arial"/>
                <w:color w:val="auto"/>
              </w:rPr>
            </w:pPr>
            <w:r w:rsidRPr="0024595E">
              <w:rPr>
                <w:rFonts w:cs="Arial"/>
                <w:b/>
                <w:color w:val="auto"/>
              </w:rPr>
              <w:t>Family Liaison Officer</w:t>
            </w:r>
            <w:r w:rsidRPr="0024595E">
              <w:rPr>
                <w:rFonts w:cs="Arial"/>
                <w:color w:val="auto"/>
              </w:rPr>
              <w:t xml:space="preserve"> </w:t>
            </w:r>
          </w:p>
          <w:p w14:paraId="5DADB1BF" w14:textId="77777777" w:rsidR="007360D4" w:rsidRPr="0024595E" w:rsidRDefault="007360D4" w:rsidP="007360D4">
            <w:pPr>
              <w:pStyle w:val="TableRow"/>
              <w:spacing w:after="120"/>
              <w:ind w:left="29"/>
              <w:rPr>
                <w:rFonts w:cs="Arial"/>
                <w:color w:val="auto"/>
              </w:rPr>
            </w:pPr>
          </w:p>
          <w:p w14:paraId="24536F63" w14:textId="1FDD5F04" w:rsidR="007360D4" w:rsidRPr="0024595E" w:rsidRDefault="007360D4" w:rsidP="007360D4">
            <w:pPr>
              <w:pStyle w:val="TableRow"/>
              <w:spacing w:after="120"/>
              <w:ind w:left="29"/>
              <w:rPr>
                <w:rFonts w:cs="Arial"/>
                <w:iCs/>
                <w:color w:val="FF0000"/>
                <w:lang w:val="en-US"/>
              </w:rPr>
            </w:pPr>
            <w:r w:rsidRPr="0024595E">
              <w:rPr>
                <w:rFonts w:cs="Arial"/>
                <w:iCs/>
                <w:color w:val="auto"/>
              </w:rPr>
              <w:t xml:space="preserve">Our Family Liaison Officer plays a crucial role in providing pastoral care and support for vulnerable children and their families. This includes offering assistance with mental health challenges and addressing issues related to attendance, </w:t>
            </w:r>
            <w:r w:rsidRPr="0024595E">
              <w:rPr>
                <w:rFonts w:cs="Arial"/>
                <w:iCs/>
                <w:color w:val="auto"/>
              </w:rPr>
              <w:lastRenderedPageBreak/>
              <w:t>ensuring that families receive the necessary guidance and resources to support their children's well-being and academic success.</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E0B33" w14:textId="77777777" w:rsidR="00DE6B06" w:rsidRDefault="00DE6B06" w:rsidP="009129AA">
            <w:pPr>
              <w:pStyle w:val="TableRowCentered"/>
              <w:jc w:val="left"/>
              <w:rPr>
                <w:rFonts w:cs="Arial"/>
                <w:color w:val="auto"/>
                <w:szCs w:val="24"/>
              </w:rPr>
            </w:pPr>
            <w:r w:rsidRPr="0024595E">
              <w:rPr>
                <w:rFonts w:cs="Arial"/>
                <w:color w:val="auto"/>
                <w:szCs w:val="24"/>
              </w:rPr>
              <w:lastRenderedPageBreak/>
              <w:t>Pastoral care is a stepping-stone to academic achievement and is something that happens both inside and outside of the classroom. Addressing Educational Disadvantage in Schools and Colleges – The Essex Way by Marc Rowland</w:t>
            </w:r>
          </w:p>
          <w:p w14:paraId="24B35A3F" w14:textId="77777777" w:rsidR="00DE6B06" w:rsidRDefault="00DE6B06" w:rsidP="009129AA">
            <w:pPr>
              <w:pStyle w:val="TableRowCentered"/>
              <w:jc w:val="left"/>
              <w:rPr>
                <w:rFonts w:cs="Arial"/>
                <w:color w:val="auto"/>
                <w:szCs w:val="24"/>
              </w:rPr>
            </w:pPr>
          </w:p>
          <w:p w14:paraId="23E2ADAE" w14:textId="58A09CFC" w:rsidR="009129AA" w:rsidRPr="0024595E" w:rsidRDefault="00B72CDB" w:rsidP="009129AA">
            <w:pPr>
              <w:pStyle w:val="TableRowCentered"/>
              <w:jc w:val="left"/>
              <w:rPr>
                <w:rFonts w:cs="Arial"/>
                <w:color w:val="auto"/>
                <w:szCs w:val="24"/>
              </w:rPr>
            </w:pPr>
            <w:hyperlink r:id="rId34" w:history="1">
              <w:r w:rsidR="008D4992" w:rsidRPr="0024595E">
                <w:rPr>
                  <w:rFonts w:cs="Arial"/>
                  <w:color w:val="0000FF"/>
                  <w:szCs w:val="24"/>
                  <w:u w:val="single"/>
                </w:rPr>
                <w:t>Parental engagement | EEF</w:t>
              </w:r>
            </w:hyperlink>
          </w:p>
          <w:p w14:paraId="2D830250" w14:textId="56F07473" w:rsidR="009D313D" w:rsidRDefault="009D313D" w:rsidP="009129AA">
            <w:pPr>
              <w:pStyle w:val="TableRowCentered"/>
              <w:jc w:val="left"/>
              <w:rPr>
                <w:rFonts w:cs="Arial"/>
                <w:color w:val="auto"/>
                <w:szCs w:val="24"/>
              </w:rPr>
            </w:pPr>
            <w:r>
              <w:rPr>
                <w:rFonts w:cs="Arial"/>
                <w:color w:val="auto"/>
                <w:szCs w:val="24"/>
              </w:rPr>
              <w:lastRenderedPageBreak/>
              <w:t>(+</w:t>
            </w:r>
            <w:r w:rsidR="00483E8D">
              <w:rPr>
                <w:rFonts w:cs="Arial"/>
                <w:color w:val="auto"/>
                <w:szCs w:val="24"/>
              </w:rPr>
              <w:t>4 months)</w:t>
            </w:r>
          </w:p>
          <w:p w14:paraId="0860CA33" w14:textId="754D31F9" w:rsidR="009129AA" w:rsidRPr="0024595E" w:rsidRDefault="009129AA" w:rsidP="009129AA">
            <w:pPr>
              <w:pStyle w:val="TableRowCentered"/>
              <w:jc w:val="left"/>
              <w:rPr>
                <w:rFonts w:cs="Arial"/>
                <w:color w:val="548DD4" w:themeColor="text2" w:themeTint="99"/>
                <w:szCs w:val="24"/>
              </w:rPr>
            </w:pPr>
            <w:r w:rsidRPr="0024595E">
              <w:rPr>
                <w:rFonts w:cs="Arial"/>
                <w:color w:val="auto"/>
                <w:szCs w:val="24"/>
              </w:rPr>
              <w:t xml:space="preserve">The security of the evidence around parental engagement is high. The key mechanism for parental engagement strategies is improving the quality and quantity of learning that takes place in the home learning environment </w:t>
            </w:r>
            <w:r w:rsidRPr="0024595E">
              <w:rPr>
                <w:rFonts w:cs="Arial"/>
                <w:color w:val="548DD4" w:themeColor="text2" w:themeTint="99"/>
                <w:szCs w:val="24"/>
              </w:rPr>
              <w:t xml:space="preserve">(EEF, 2021). </w:t>
            </w:r>
          </w:p>
          <w:p w14:paraId="2FE4E3A3" w14:textId="650ABCFD" w:rsidR="00725C7D" w:rsidRPr="0024595E" w:rsidRDefault="00725C7D" w:rsidP="005D1CC9">
            <w:pPr>
              <w:pStyle w:val="TableRowCentered"/>
              <w:ind w:left="0"/>
              <w:jc w:val="left"/>
              <w:rPr>
                <w:rFonts w:cs="Arial"/>
                <w:color w:val="FF0000"/>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A04E" w14:textId="6EEBE9E4" w:rsidR="00070FAD" w:rsidRPr="0024595E" w:rsidRDefault="00CB5094" w:rsidP="00070FAD">
            <w:pPr>
              <w:pStyle w:val="TableRowCentered"/>
              <w:jc w:val="left"/>
              <w:rPr>
                <w:rFonts w:cs="Arial"/>
                <w:color w:val="FF0000"/>
                <w:szCs w:val="24"/>
              </w:rPr>
            </w:pPr>
            <w:r w:rsidRPr="00CB5094">
              <w:rPr>
                <w:rFonts w:cs="Arial"/>
                <w:color w:val="auto"/>
                <w:szCs w:val="24"/>
              </w:rPr>
              <w:lastRenderedPageBreak/>
              <w:t>2, 5, 6, 7</w:t>
            </w:r>
          </w:p>
        </w:tc>
      </w:tr>
      <w:tr w:rsidR="00BF687E" w14:paraId="6BBA7428"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682E" w14:textId="77777777" w:rsidR="00BF687E" w:rsidRPr="0024595E" w:rsidRDefault="000542EA" w:rsidP="00BF687E">
            <w:pPr>
              <w:pStyle w:val="TableRow"/>
              <w:spacing w:after="120"/>
              <w:ind w:left="29"/>
              <w:rPr>
                <w:rFonts w:cs="Arial"/>
                <w:b/>
                <w:color w:val="auto"/>
              </w:rPr>
            </w:pPr>
            <w:r w:rsidRPr="0024595E">
              <w:rPr>
                <w:rFonts w:cs="Arial"/>
                <w:b/>
                <w:color w:val="auto"/>
              </w:rPr>
              <w:t>Education Welfare Officer</w:t>
            </w:r>
          </w:p>
          <w:p w14:paraId="3D49541C" w14:textId="77777777" w:rsidR="000542EA" w:rsidRPr="0024595E" w:rsidRDefault="000542EA" w:rsidP="00BF687E">
            <w:pPr>
              <w:pStyle w:val="TableRow"/>
              <w:spacing w:after="120"/>
              <w:ind w:left="29"/>
              <w:rPr>
                <w:rFonts w:cs="Arial"/>
                <w:b/>
                <w:color w:val="auto"/>
              </w:rPr>
            </w:pPr>
          </w:p>
          <w:p w14:paraId="0271F811" w14:textId="52FB74DB" w:rsidR="000542EA" w:rsidRPr="0024595E" w:rsidRDefault="00717BBD" w:rsidP="00BF687E">
            <w:pPr>
              <w:pStyle w:val="TableRow"/>
              <w:spacing w:after="120"/>
              <w:ind w:left="29"/>
              <w:rPr>
                <w:rFonts w:cs="Arial"/>
                <w:iCs/>
                <w:color w:val="FF0000"/>
                <w:lang w:val="en-US"/>
              </w:rPr>
            </w:pPr>
            <w:r w:rsidRPr="0024595E">
              <w:rPr>
                <w:rFonts w:cs="Arial"/>
                <w:iCs/>
                <w:color w:val="auto"/>
              </w:rPr>
              <w:t>Our Education Welfare Officer is integral to our attendance team, focusing on rigorous monitoring of student attendance. They work collaboratively to ensure consistent and effective tracking of attendance patterns for all children. Additionally, the officer provides targeted support to parents, helping them to maximize their child's attendance and address any barriers that may affect regular school participation.</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C586D" w14:textId="2714D6AE" w:rsidR="00BF687E" w:rsidRPr="0024595E" w:rsidRDefault="00B72CDB" w:rsidP="00BF687E">
            <w:pPr>
              <w:pStyle w:val="TableRowCentered"/>
              <w:jc w:val="left"/>
              <w:rPr>
                <w:rFonts w:cs="Arial"/>
                <w:color w:val="0000FF"/>
                <w:szCs w:val="24"/>
                <w:u w:val="single"/>
              </w:rPr>
            </w:pPr>
            <w:hyperlink r:id="rId35" w:history="1">
              <w:r w:rsidR="008D4992" w:rsidRPr="0024595E">
                <w:rPr>
                  <w:rFonts w:cs="Arial"/>
                  <w:color w:val="0000FF"/>
                  <w:szCs w:val="24"/>
                  <w:u w:val="single"/>
                </w:rPr>
                <w:t>DfE Supporting the attainment of disadvantaged pupils: articulating success and good practice</w:t>
              </w:r>
            </w:hyperlink>
          </w:p>
          <w:p w14:paraId="7967B2A7" w14:textId="77777777" w:rsidR="008D4992" w:rsidRPr="0024595E" w:rsidRDefault="008D4992" w:rsidP="00BF687E">
            <w:pPr>
              <w:pStyle w:val="TableRowCentered"/>
              <w:jc w:val="left"/>
              <w:rPr>
                <w:rFonts w:cs="Arial"/>
                <w:color w:val="auto"/>
                <w:szCs w:val="24"/>
              </w:rPr>
            </w:pPr>
          </w:p>
          <w:p w14:paraId="5C091EAB" w14:textId="77777777" w:rsidR="00BF687E" w:rsidRPr="0024595E" w:rsidRDefault="00BF687E" w:rsidP="00BF687E">
            <w:pPr>
              <w:pStyle w:val="TableRowCentered"/>
              <w:jc w:val="left"/>
              <w:rPr>
                <w:rFonts w:cs="Arial"/>
                <w:color w:val="auto"/>
                <w:szCs w:val="24"/>
              </w:rPr>
            </w:pPr>
            <w:r w:rsidRPr="0024595E">
              <w:rPr>
                <w:rFonts w:cs="Arial"/>
                <w:color w:val="auto"/>
                <w:szCs w:val="24"/>
              </w:rPr>
              <w:t xml:space="preserve">Pupils need to be in school to learn and achieve. There is a direct link between pupil achievement at KS2 and KS4 and attendance. </w:t>
            </w:r>
          </w:p>
          <w:p w14:paraId="64EA747D" w14:textId="77777777" w:rsidR="00BF687E" w:rsidRPr="0024595E" w:rsidRDefault="00BF687E" w:rsidP="00BF687E">
            <w:pPr>
              <w:pStyle w:val="TableRowCentered"/>
              <w:jc w:val="left"/>
              <w:rPr>
                <w:rFonts w:cs="Arial"/>
                <w:color w:val="548DD4" w:themeColor="text2" w:themeTint="99"/>
                <w:szCs w:val="24"/>
              </w:rPr>
            </w:pPr>
            <w:r w:rsidRPr="0024595E">
              <w:rPr>
                <w:rFonts w:cs="Arial"/>
                <w:color w:val="auto"/>
                <w:szCs w:val="24"/>
              </w:rPr>
              <w:t xml:space="preserve">Pupils with no absence are 1.6 times more likely to achieve age expected, and 4.7 times more likely to achieve more than expected, than pupils that missed 15-20 percent of all sessions, </w:t>
            </w:r>
            <w:r w:rsidRPr="0024595E">
              <w:rPr>
                <w:rFonts w:cs="Arial"/>
                <w:color w:val="548DD4" w:themeColor="text2" w:themeTint="99"/>
                <w:szCs w:val="24"/>
              </w:rPr>
              <w:t>(NFER, 2015).</w:t>
            </w:r>
          </w:p>
          <w:p w14:paraId="2219F58D" w14:textId="77777777" w:rsidR="005D1CC9" w:rsidRPr="0024595E" w:rsidRDefault="005D1CC9" w:rsidP="00BF687E">
            <w:pPr>
              <w:pStyle w:val="TableRowCentered"/>
              <w:jc w:val="left"/>
              <w:rPr>
                <w:rFonts w:cs="Arial"/>
                <w:color w:val="548DD4" w:themeColor="text2" w:themeTint="99"/>
                <w:szCs w:val="24"/>
              </w:rPr>
            </w:pPr>
          </w:p>
          <w:p w14:paraId="053F3095" w14:textId="226F007D" w:rsidR="005D1CC9" w:rsidRPr="0024595E" w:rsidRDefault="00B72CDB" w:rsidP="005D1CC9">
            <w:pPr>
              <w:pStyle w:val="TableRowCentered"/>
              <w:jc w:val="left"/>
              <w:rPr>
                <w:rStyle w:val="Hyperlink"/>
                <w:rFonts w:cs="Arial"/>
                <w:szCs w:val="24"/>
              </w:rPr>
            </w:pPr>
            <w:hyperlink r:id="rId36" w:history="1">
              <w:r w:rsidR="00DB550D" w:rsidRPr="0024595E">
                <w:rPr>
                  <w:rStyle w:val="Hyperlink"/>
                  <w:rFonts w:cs="Arial"/>
                  <w:szCs w:val="24"/>
                </w:rPr>
                <w:t xml:space="preserve">Ofsted: The Pupil Premium - How schools are spending the funding to </w:t>
              </w:r>
              <w:proofErr w:type="spellStart"/>
              <w:r w:rsidR="00DB550D" w:rsidRPr="0024595E">
                <w:rPr>
                  <w:rStyle w:val="Hyperlink"/>
                  <w:rFonts w:cs="Arial"/>
                  <w:szCs w:val="24"/>
                </w:rPr>
                <w:t>successfuly</w:t>
              </w:r>
              <w:proofErr w:type="spellEnd"/>
              <w:r w:rsidR="00DB550D" w:rsidRPr="0024595E">
                <w:rPr>
                  <w:rStyle w:val="Hyperlink"/>
                  <w:rFonts w:cs="Arial"/>
                  <w:szCs w:val="24"/>
                </w:rPr>
                <w:t xml:space="preserve"> maximise achievement</w:t>
              </w:r>
            </w:hyperlink>
          </w:p>
          <w:p w14:paraId="69466330" w14:textId="24061027" w:rsidR="00BF687E" w:rsidRPr="0024595E" w:rsidRDefault="00BF687E" w:rsidP="00B660B3">
            <w:pPr>
              <w:pStyle w:val="TableRowCentered"/>
              <w:ind w:left="0"/>
              <w:jc w:val="left"/>
              <w:rPr>
                <w:rFonts w:cs="Arial"/>
                <w:color w:val="FF0000"/>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81F6D" w14:textId="15A64721" w:rsidR="00BF687E" w:rsidRPr="0024595E" w:rsidRDefault="00CB5094" w:rsidP="00BF687E">
            <w:pPr>
              <w:pStyle w:val="TableRowCentered"/>
              <w:jc w:val="left"/>
              <w:rPr>
                <w:rFonts w:cs="Arial"/>
                <w:color w:val="FF0000"/>
                <w:szCs w:val="24"/>
              </w:rPr>
            </w:pPr>
            <w:r w:rsidRPr="00CB5094">
              <w:rPr>
                <w:rFonts w:cs="Arial"/>
                <w:color w:val="auto"/>
                <w:szCs w:val="24"/>
              </w:rPr>
              <w:t>2, 6, 7</w:t>
            </w:r>
          </w:p>
        </w:tc>
      </w:tr>
      <w:tr w:rsidR="004374DD" w14:paraId="31868A0F"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89DD" w14:textId="77777777" w:rsidR="004374DD" w:rsidRPr="0024595E" w:rsidRDefault="006752E9" w:rsidP="004374DD">
            <w:pPr>
              <w:pStyle w:val="TableRow"/>
              <w:spacing w:after="120"/>
              <w:ind w:left="29"/>
              <w:rPr>
                <w:rFonts w:cs="Arial"/>
                <w:b/>
                <w:color w:val="auto"/>
              </w:rPr>
            </w:pPr>
            <w:r w:rsidRPr="0024595E">
              <w:rPr>
                <w:rFonts w:cs="Arial"/>
                <w:b/>
                <w:color w:val="auto"/>
              </w:rPr>
              <w:t>Subsidised Wrap-Around Care</w:t>
            </w:r>
          </w:p>
          <w:p w14:paraId="27D934CA" w14:textId="77777777" w:rsidR="006752E9" w:rsidRPr="0024595E" w:rsidRDefault="006752E9" w:rsidP="004374DD">
            <w:pPr>
              <w:pStyle w:val="TableRow"/>
              <w:spacing w:after="120"/>
              <w:ind w:left="29"/>
              <w:rPr>
                <w:rFonts w:cs="Arial"/>
                <w:b/>
                <w:color w:val="auto"/>
              </w:rPr>
            </w:pPr>
          </w:p>
          <w:p w14:paraId="16CCD3EA" w14:textId="5147AF67" w:rsidR="0024595E" w:rsidRPr="0024595E" w:rsidRDefault="0024595E" w:rsidP="004374DD">
            <w:pPr>
              <w:pStyle w:val="TableRow"/>
              <w:spacing w:after="120"/>
              <w:ind w:left="29"/>
              <w:rPr>
                <w:rFonts w:cs="Arial"/>
                <w:iCs/>
                <w:color w:val="auto"/>
                <w:lang w:val="en-US"/>
              </w:rPr>
            </w:pPr>
            <w:r w:rsidRPr="0024595E">
              <w:rPr>
                <w:rFonts w:cs="Arial"/>
                <w:iCs/>
                <w:color w:val="auto"/>
              </w:rPr>
              <w:t xml:space="preserve">To support attendance and engagement, we provide subsidised wrap-around care for Pupil Premium families, including Breakfast Club and After School Club. This initiative aims to encourage regular school attendance by offering accessible and affordable care options, while also promoting participation in extracurricular activities. By alleviating potential barriers related to before- and after-school care, we help ensure that students can fully engage </w:t>
            </w:r>
            <w:r w:rsidRPr="0024595E">
              <w:rPr>
                <w:rFonts w:cs="Arial"/>
                <w:iCs/>
                <w:color w:val="auto"/>
              </w:rPr>
              <w:lastRenderedPageBreak/>
              <w:t>with their educational opportunities.</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0390" w14:textId="77777777" w:rsidR="00C05BAC" w:rsidRPr="0024595E" w:rsidRDefault="00540BC3" w:rsidP="004374DD">
            <w:pPr>
              <w:pStyle w:val="TableRowCentered"/>
              <w:ind w:left="32"/>
              <w:jc w:val="left"/>
              <w:rPr>
                <w:rFonts w:cs="Arial"/>
                <w:szCs w:val="24"/>
              </w:rPr>
            </w:pPr>
            <w:r w:rsidRPr="0024595E">
              <w:rPr>
                <w:rFonts w:cs="Arial"/>
                <w:szCs w:val="24"/>
              </w:rPr>
              <w:lastRenderedPageBreak/>
              <w:t>Less than 90 per cent attendance, incurs many costs - economic, social and psychological - not only for the children and young people involved, but also for their communities and for society at large.</w:t>
            </w:r>
          </w:p>
          <w:p w14:paraId="4BAF6698" w14:textId="03820EDE" w:rsidR="004374DD" w:rsidRPr="0024595E" w:rsidRDefault="00B72CDB" w:rsidP="004374DD">
            <w:pPr>
              <w:pStyle w:val="TableRowCentered"/>
              <w:ind w:left="32"/>
              <w:jc w:val="left"/>
              <w:rPr>
                <w:rFonts w:cs="Arial"/>
                <w:szCs w:val="24"/>
              </w:rPr>
            </w:pPr>
            <w:hyperlink r:id="rId37" w:history="1">
              <w:r w:rsidR="00540BC3" w:rsidRPr="0024595E">
                <w:rPr>
                  <w:rStyle w:val="Hyperlink"/>
                  <w:rFonts w:cs="Arial"/>
                  <w:szCs w:val="24"/>
                </w:rPr>
                <w:t>School attendance, exclusion and persistent absence | BPS</w:t>
              </w:r>
            </w:hyperlink>
            <w:r w:rsidR="00540BC3" w:rsidRPr="0024595E">
              <w:rPr>
                <w:rFonts w:cs="Arial"/>
                <w:szCs w:val="24"/>
              </w:rPr>
              <w:t xml:space="preserve"> </w:t>
            </w:r>
          </w:p>
          <w:p w14:paraId="4AEA6411" w14:textId="59EE766C" w:rsidR="00540BC3" w:rsidRPr="0024595E" w:rsidRDefault="00540BC3" w:rsidP="004374DD">
            <w:pPr>
              <w:pStyle w:val="TableRowCentered"/>
              <w:ind w:left="32"/>
              <w:jc w:val="left"/>
              <w:rPr>
                <w:rFonts w:cs="Arial"/>
                <w:color w:val="FF0000"/>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B286" w14:textId="4C4378A2" w:rsidR="004374DD" w:rsidRPr="0024595E" w:rsidRDefault="00CB5094" w:rsidP="004374DD">
            <w:pPr>
              <w:pStyle w:val="TableRowCentered"/>
              <w:jc w:val="left"/>
              <w:rPr>
                <w:rFonts w:cs="Arial"/>
                <w:color w:val="FF0000"/>
                <w:szCs w:val="24"/>
              </w:rPr>
            </w:pPr>
            <w:r w:rsidRPr="00CB5094">
              <w:rPr>
                <w:rFonts w:cs="Arial"/>
                <w:color w:val="auto"/>
                <w:szCs w:val="24"/>
              </w:rPr>
              <w:t>2, 6</w:t>
            </w:r>
          </w:p>
        </w:tc>
      </w:tr>
      <w:tr w:rsidR="00234B25" w14:paraId="0CA426E9"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D58B" w14:textId="77777777" w:rsidR="00234B25" w:rsidRDefault="007B7DD4" w:rsidP="004374DD">
            <w:pPr>
              <w:pStyle w:val="TableRow"/>
              <w:spacing w:after="120"/>
              <w:ind w:left="29"/>
              <w:rPr>
                <w:rFonts w:cs="Arial"/>
                <w:b/>
                <w:color w:val="auto"/>
              </w:rPr>
            </w:pPr>
            <w:r w:rsidRPr="0024595E">
              <w:rPr>
                <w:rFonts w:cs="Arial"/>
                <w:b/>
                <w:color w:val="auto"/>
              </w:rPr>
              <w:t>Kent Emotional Wellbeing Practitioner</w:t>
            </w:r>
          </w:p>
          <w:p w14:paraId="297C7A5D" w14:textId="22E2097C" w:rsidR="00345339" w:rsidRPr="0024595E" w:rsidRDefault="00345339" w:rsidP="00345339">
            <w:pPr>
              <w:pStyle w:val="TableRow"/>
              <w:spacing w:after="120"/>
              <w:ind w:left="0"/>
              <w:rPr>
                <w:rFonts w:cs="Arial"/>
                <w:bCs/>
                <w:color w:val="auto"/>
              </w:rPr>
            </w:pPr>
            <w:r w:rsidRPr="00345339">
              <w:rPr>
                <w:rFonts w:cs="Arial"/>
                <w:bCs/>
                <w:color w:val="auto"/>
              </w:rPr>
              <w:t xml:space="preserve">Our </w:t>
            </w:r>
            <w:r w:rsidR="00EB724C">
              <w:rPr>
                <w:rFonts w:cs="Arial"/>
                <w:bCs/>
                <w:color w:val="auto"/>
              </w:rPr>
              <w:t>EWP</w:t>
            </w:r>
            <w:r w:rsidRPr="00345339">
              <w:rPr>
                <w:rFonts w:cs="Arial"/>
                <w:bCs/>
                <w:color w:val="auto"/>
              </w:rPr>
              <w:t xml:space="preserve"> collaborates closely with the Inclusion Team to provide high-quality</w:t>
            </w:r>
            <w:r w:rsidR="009A712F">
              <w:rPr>
                <w:rFonts w:cs="Arial"/>
                <w:bCs/>
                <w:color w:val="auto"/>
              </w:rPr>
              <w:t xml:space="preserve"> </w:t>
            </w:r>
            <w:r w:rsidRPr="00345339">
              <w:rPr>
                <w:rFonts w:cs="Arial"/>
                <w:bCs/>
                <w:color w:val="auto"/>
              </w:rPr>
              <w:t>support</w:t>
            </w:r>
            <w:r w:rsidR="009A712F">
              <w:rPr>
                <w:rFonts w:cs="Arial"/>
                <w:bCs/>
                <w:color w:val="auto"/>
              </w:rPr>
              <w:t xml:space="preserve">, </w:t>
            </w:r>
            <w:r w:rsidRPr="00345339">
              <w:rPr>
                <w:rFonts w:cs="Arial"/>
                <w:bCs/>
                <w:color w:val="auto"/>
              </w:rPr>
              <w:t>address</w:t>
            </w:r>
            <w:r w:rsidR="009A712F">
              <w:rPr>
                <w:rFonts w:cs="Arial"/>
                <w:bCs/>
                <w:color w:val="auto"/>
              </w:rPr>
              <w:t>ing</w:t>
            </w:r>
            <w:r w:rsidRPr="00345339">
              <w:rPr>
                <w:rFonts w:cs="Arial"/>
                <w:bCs/>
                <w:color w:val="auto"/>
              </w:rPr>
              <w:t xml:space="preserve"> emotional and psychological needs, enhancing overall student wellbeing and fostering a supportive environment for families. This integrated approach ensures comprehensive support tailored to individual needs, promoting better outcomes for our school community.</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872D" w14:textId="77777777" w:rsidR="00C05BAC" w:rsidRPr="0024595E" w:rsidRDefault="00C05BAC" w:rsidP="004374DD">
            <w:pPr>
              <w:pStyle w:val="TableRowCentered"/>
              <w:ind w:left="32"/>
              <w:jc w:val="left"/>
              <w:rPr>
                <w:rFonts w:cs="Arial"/>
                <w:szCs w:val="24"/>
              </w:rPr>
            </w:pPr>
            <w:r w:rsidRPr="0024595E">
              <w:rPr>
                <w:rFonts w:cs="Arial"/>
                <w:szCs w:val="24"/>
              </w:rPr>
              <w:t>A successful strategy for addressing disadvantage should be underpinned by high expectations, positive relationships between the children, their families, school life and learning.</w:t>
            </w:r>
          </w:p>
          <w:p w14:paraId="5C3E0D6F" w14:textId="64A0674B" w:rsidR="00234B25" w:rsidRPr="0024595E" w:rsidRDefault="00B72CDB" w:rsidP="004374DD">
            <w:pPr>
              <w:pStyle w:val="TableRowCentered"/>
              <w:ind w:left="32"/>
              <w:jc w:val="left"/>
              <w:rPr>
                <w:rFonts w:cs="Arial"/>
                <w:szCs w:val="24"/>
              </w:rPr>
            </w:pPr>
            <w:hyperlink r:id="rId38" w:history="1">
              <w:r w:rsidR="00C05BAC" w:rsidRPr="0024595E">
                <w:rPr>
                  <w:rStyle w:val="Hyperlink"/>
                  <w:rFonts w:cs="Arial"/>
                  <w:szCs w:val="24"/>
                </w:rPr>
                <w:t>EEF Promising Project 'Characteristics of Deprivation'</w:t>
              </w:r>
            </w:hyperlink>
          </w:p>
          <w:p w14:paraId="276EFDE1" w14:textId="16A42D47" w:rsidR="00C05BAC" w:rsidRPr="0024595E" w:rsidRDefault="00C05BAC" w:rsidP="004374DD">
            <w:pPr>
              <w:pStyle w:val="TableRowCentered"/>
              <w:ind w:left="32"/>
              <w:jc w:val="left"/>
              <w:rPr>
                <w:rFonts w:cs="Arial"/>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6E23" w14:textId="15F7B77E" w:rsidR="00234B25" w:rsidRPr="0024595E" w:rsidRDefault="00963F60" w:rsidP="004374DD">
            <w:pPr>
              <w:pStyle w:val="TableRowCentered"/>
              <w:jc w:val="left"/>
              <w:rPr>
                <w:rFonts w:cs="Arial"/>
                <w:color w:val="FF0000"/>
                <w:szCs w:val="24"/>
              </w:rPr>
            </w:pPr>
            <w:r w:rsidRPr="00963F60">
              <w:rPr>
                <w:rFonts w:cs="Arial"/>
                <w:color w:val="auto"/>
                <w:szCs w:val="24"/>
              </w:rPr>
              <w:t>2, 5</w:t>
            </w:r>
          </w:p>
        </w:tc>
      </w:tr>
      <w:tr w:rsidR="00F35A79" w14:paraId="2B9FB173"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EB611" w14:textId="77777777" w:rsidR="00F35A79" w:rsidRPr="0024595E" w:rsidRDefault="00F35A79" w:rsidP="00F35A79">
            <w:pPr>
              <w:autoSpaceDN/>
              <w:spacing w:before="60" w:after="60" w:line="240" w:lineRule="auto"/>
              <w:ind w:left="29" w:right="57"/>
              <w:rPr>
                <w:rFonts w:cs="Arial"/>
                <w:iCs/>
                <w:color w:val="auto"/>
                <w:lang w:val="en-US"/>
              </w:rPr>
            </w:pPr>
            <w:r w:rsidRPr="0024595E">
              <w:rPr>
                <w:rFonts w:cs="Arial"/>
                <w:iCs/>
                <w:color w:val="auto"/>
                <w:lang w:val="en-US"/>
              </w:rPr>
              <w:t>Contingency fund for acute issues.</w:t>
            </w:r>
          </w:p>
          <w:p w14:paraId="23C2F4E0" w14:textId="77777777" w:rsidR="00F35A79" w:rsidRPr="0024595E" w:rsidRDefault="00F35A79" w:rsidP="00F35A79">
            <w:pPr>
              <w:pStyle w:val="TableRow"/>
              <w:spacing w:after="120"/>
              <w:ind w:left="29"/>
              <w:rPr>
                <w:rFonts w:cs="Arial"/>
                <w:iCs/>
                <w:color w:val="auto"/>
                <w:lang w:val="en-US"/>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8EC00" w14:textId="2AFB9639" w:rsidR="00F35A79" w:rsidRPr="0024595E" w:rsidRDefault="00F35A79" w:rsidP="00F35A79">
            <w:pPr>
              <w:pStyle w:val="TableRowCentered"/>
              <w:ind w:left="32"/>
              <w:jc w:val="left"/>
              <w:rPr>
                <w:rFonts w:cs="Arial"/>
                <w:color w:val="auto"/>
                <w:szCs w:val="24"/>
              </w:rPr>
            </w:pPr>
            <w:r w:rsidRPr="0024595E">
              <w:rPr>
                <w:rFonts w:cs="Arial"/>
                <w:color w:val="auto"/>
                <w:szCs w:val="24"/>
              </w:rPr>
              <w:t>Based on our experiences and those of similar schools to ours, we have identified a need to set a small amount of funding aside to respond quickly to 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7F6F" w14:textId="10BEDFDA" w:rsidR="00F35A79" w:rsidRPr="0024595E" w:rsidRDefault="00F35A79" w:rsidP="00F35A79">
            <w:pPr>
              <w:pStyle w:val="TableRowCentered"/>
              <w:jc w:val="left"/>
              <w:rPr>
                <w:rFonts w:cs="Arial"/>
                <w:color w:val="auto"/>
                <w:szCs w:val="24"/>
              </w:rPr>
            </w:pPr>
            <w:r w:rsidRPr="0024595E">
              <w:rPr>
                <w:rFonts w:cs="Arial"/>
                <w:color w:val="auto"/>
                <w:szCs w:val="24"/>
              </w:rPr>
              <w:t>All</w:t>
            </w:r>
          </w:p>
        </w:tc>
      </w:tr>
    </w:tbl>
    <w:p w14:paraId="00291E16" w14:textId="77777777" w:rsidR="00877501" w:rsidRDefault="00877501" w:rsidP="0072129C">
      <w:pPr>
        <w:spacing w:after="120"/>
        <w:rPr>
          <w:b/>
          <w:bCs/>
          <w:color w:val="104F75"/>
          <w:sz w:val="28"/>
          <w:szCs w:val="28"/>
        </w:rPr>
      </w:pPr>
    </w:p>
    <w:p w14:paraId="2A7D5541" w14:textId="44238867" w:rsidR="00E66558" w:rsidRDefault="009D71E8" w:rsidP="0072129C">
      <w:r>
        <w:rPr>
          <w:b/>
          <w:bCs/>
          <w:color w:val="104F75"/>
          <w:sz w:val="28"/>
          <w:szCs w:val="28"/>
        </w:rPr>
        <w:t xml:space="preserve">Total budgeted cost: </w:t>
      </w:r>
      <w:r w:rsidRPr="007211E3">
        <w:rPr>
          <w:b/>
          <w:bCs/>
          <w:color w:val="auto"/>
          <w:sz w:val="28"/>
          <w:szCs w:val="28"/>
          <w:highlight w:val="yellow"/>
        </w:rPr>
        <w:t>£</w:t>
      </w:r>
      <w:r w:rsidR="006700ED" w:rsidRPr="007211E3">
        <w:rPr>
          <w:b/>
          <w:bCs/>
          <w:color w:val="auto"/>
          <w:sz w:val="28"/>
          <w:szCs w:val="28"/>
          <w:highlight w:val="yellow"/>
        </w:rPr>
        <w:t>1</w:t>
      </w:r>
      <w:r w:rsidR="00C30962" w:rsidRPr="007211E3">
        <w:rPr>
          <w:b/>
          <w:bCs/>
          <w:color w:val="auto"/>
          <w:sz w:val="28"/>
          <w:szCs w:val="28"/>
          <w:highlight w:val="yellow"/>
        </w:rPr>
        <w:t>49,80</w:t>
      </w:r>
      <w:r w:rsidR="006700ED" w:rsidRPr="007211E3">
        <w:rPr>
          <w:b/>
          <w:bCs/>
          <w:color w:val="auto"/>
          <w:sz w:val="28"/>
          <w:szCs w:val="28"/>
          <w:highlight w:val="yellow"/>
        </w:rPr>
        <w:t>0</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rsidRPr="00575FD6"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5DA8" w14:textId="7A9745DF" w:rsidR="00BE489C" w:rsidRPr="00575FD6" w:rsidRDefault="00BE489C" w:rsidP="00622396">
            <w:pPr>
              <w:pStyle w:val="NormalWeb"/>
              <w:spacing w:before="120" w:beforeAutospacing="0"/>
              <w:rPr>
                <w:rFonts w:ascii="Arial" w:hAnsi="Arial" w:cs="Arial"/>
                <w:color w:val="000000"/>
              </w:rPr>
            </w:pPr>
            <w:r w:rsidRPr="00575FD6">
              <w:rPr>
                <w:rFonts w:ascii="Arial" w:hAnsi="Arial" w:cs="Arial"/>
                <w:color w:val="000000"/>
              </w:rPr>
              <w:t xml:space="preserve">We have analysed the performance of our school’s disadvantaged pupils during the previous academic year, </w:t>
            </w:r>
            <w:r w:rsidR="00A814CA" w:rsidRPr="00575FD6">
              <w:rPr>
                <w:rFonts w:ascii="Arial" w:hAnsi="Arial" w:cs="Arial"/>
                <w:color w:val="000000"/>
              </w:rPr>
              <w:t xml:space="preserve">drawing on national assessment data </w:t>
            </w:r>
            <w:r w:rsidRPr="00575FD6">
              <w:rPr>
                <w:rFonts w:ascii="Arial" w:hAnsi="Arial" w:cs="Arial"/>
                <w:color w:val="000000"/>
              </w:rPr>
              <w:t>and our own internal</w:t>
            </w:r>
            <w:r w:rsidR="00C26170" w:rsidRPr="00575FD6">
              <w:rPr>
                <w:rFonts w:ascii="Arial" w:hAnsi="Arial" w:cs="Arial"/>
                <w:color w:val="000000"/>
              </w:rPr>
              <w:t xml:space="preserve"> summ</w:t>
            </w:r>
            <w:r w:rsidR="00DB0F50" w:rsidRPr="00575FD6">
              <w:rPr>
                <w:rFonts w:ascii="Arial" w:hAnsi="Arial" w:cs="Arial"/>
                <w:color w:val="000000"/>
              </w:rPr>
              <w:t>ative</w:t>
            </w:r>
            <w:r w:rsidRPr="00575FD6">
              <w:rPr>
                <w:rFonts w:ascii="Arial" w:hAnsi="Arial" w:cs="Arial"/>
                <w:color w:val="000000"/>
              </w:rPr>
              <w:t xml:space="preserve"> </w:t>
            </w:r>
            <w:r w:rsidR="001B1E2A" w:rsidRPr="00575FD6">
              <w:rPr>
                <w:rFonts w:ascii="Arial" w:hAnsi="Arial" w:cs="Arial"/>
                <w:color w:val="000000"/>
              </w:rPr>
              <w:t xml:space="preserve">and formative </w:t>
            </w:r>
            <w:r w:rsidR="00BD1D0D" w:rsidRPr="00575FD6">
              <w:rPr>
                <w:rFonts w:ascii="Arial" w:hAnsi="Arial" w:cs="Arial"/>
                <w:color w:val="000000"/>
              </w:rPr>
              <w:t>assessments</w:t>
            </w:r>
            <w:r w:rsidRPr="00575FD6">
              <w:rPr>
                <w:rFonts w:ascii="Arial" w:hAnsi="Arial" w:cs="Arial"/>
                <w:color w:val="000000"/>
              </w:rPr>
              <w:t>.</w:t>
            </w:r>
          </w:p>
          <w:p w14:paraId="6B42C16C" w14:textId="62D3B267" w:rsidR="00E42903" w:rsidRPr="00575FD6" w:rsidRDefault="00FD0286" w:rsidP="00575FD6">
            <w:pPr>
              <w:pStyle w:val="NormalWeb"/>
              <w:rPr>
                <w:rFonts w:ascii="Arial" w:hAnsi="Arial" w:cs="Arial"/>
                <w:color w:val="000000"/>
              </w:rPr>
            </w:pPr>
            <w:r w:rsidRPr="00575FD6">
              <w:rPr>
                <w:rFonts w:ascii="Arial" w:hAnsi="Arial" w:cs="Arial"/>
                <w:color w:val="000000"/>
              </w:rPr>
              <w:t>To help us gauge the performance of our disadvantaged pupils we compared the</w:t>
            </w:r>
            <w:r w:rsidR="009B3FCA" w:rsidRPr="00575FD6">
              <w:rPr>
                <w:rFonts w:ascii="Arial" w:hAnsi="Arial" w:cs="Arial"/>
                <w:color w:val="000000"/>
              </w:rPr>
              <w:t>ir</w:t>
            </w:r>
            <w:r w:rsidRPr="00575FD6">
              <w:rPr>
                <w:rFonts w:ascii="Arial" w:hAnsi="Arial" w:cs="Arial"/>
                <w:color w:val="000000"/>
              </w:rPr>
              <w:t xml:space="preserve"> </w:t>
            </w:r>
            <w:r w:rsidR="00B562A7" w:rsidRPr="00575FD6">
              <w:rPr>
                <w:rFonts w:ascii="Arial" w:hAnsi="Arial" w:cs="Arial"/>
                <w:color w:val="000000"/>
              </w:rPr>
              <w:t xml:space="preserve">     </w:t>
            </w:r>
            <w:r w:rsidRPr="00575FD6">
              <w:rPr>
                <w:rFonts w:ascii="Arial" w:hAnsi="Arial" w:cs="Arial"/>
                <w:color w:val="000000"/>
              </w:rPr>
              <w:t>results to those for disadvantaged and non-disadvantaged pupils at national and local and to results achieved by our non-disadvantaged pupils.</w:t>
            </w:r>
            <w:r w:rsidR="00575FD6" w:rsidRPr="00575FD6">
              <w:rPr>
                <w:rFonts w:ascii="Arial" w:hAnsi="Arial" w:cs="Arial"/>
                <w:color w:val="000000"/>
              </w:rPr>
              <w:t xml:space="preserve"> </w:t>
            </w:r>
            <w:r w:rsidR="00E42903" w:rsidRPr="00575FD6">
              <w:rPr>
                <w:rFonts w:ascii="Arial" w:hAnsi="Arial" w:cs="Arial"/>
                <w:color w:val="000000"/>
              </w:rPr>
              <w:t xml:space="preserve">We have also drawn on school data and observations to assess wider issues impacting disadvantaged pupils' performance, including attendance, </w:t>
            </w:r>
            <w:r w:rsidR="00575FD6" w:rsidRPr="00575FD6">
              <w:rPr>
                <w:rFonts w:ascii="Arial" w:hAnsi="Arial" w:cs="Arial"/>
                <w:color w:val="000000"/>
              </w:rPr>
              <w:t>speech and language need</w:t>
            </w:r>
            <w:r w:rsidR="00E42903" w:rsidRPr="00575FD6">
              <w:rPr>
                <w:rFonts w:ascii="Arial" w:hAnsi="Arial" w:cs="Arial"/>
                <w:color w:val="000000"/>
              </w:rPr>
              <w:t xml:space="preserve"> and wellbeing</w:t>
            </w:r>
            <w:r w:rsidR="00243084" w:rsidRPr="00575FD6">
              <w:rPr>
                <w:rFonts w:ascii="Arial" w:hAnsi="Arial" w:cs="Arial"/>
                <w:color w:val="000000"/>
              </w:rPr>
              <w:t>.</w:t>
            </w:r>
          </w:p>
          <w:p w14:paraId="0525E497" w14:textId="682EA829" w:rsidR="00575FD6" w:rsidRDefault="00575FD6" w:rsidP="00E42903">
            <w:pPr>
              <w:rPr>
                <w:rFonts w:cs="Arial"/>
                <w:color w:val="000000"/>
              </w:rPr>
            </w:pPr>
            <w:r>
              <w:rPr>
                <w:rFonts w:cs="Arial"/>
                <w:color w:val="000000"/>
              </w:rPr>
              <w:t>This impact</w:t>
            </w:r>
            <w:r w:rsidR="00772629">
              <w:rPr>
                <w:rFonts w:cs="Arial"/>
                <w:color w:val="000000"/>
              </w:rPr>
              <w:t xml:space="preserve"> report</w:t>
            </w:r>
            <w:r>
              <w:rPr>
                <w:rFonts w:cs="Arial"/>
                <w:color w:val="000000"/>
              </w:rPr>
              <w:t xml:space="preserve"> </w:t>
            </w:r>
            <w:r w:rsidR="00772629">
              <w:rPr>
                <w:rFonts w:cs="Arial"/>
                <w:color w:val="000000"/>
              </w:rPr>
              <w:t xml:space="preserve">for the school year 2023/24 </w:t>
            </w:r>
            <w:r>
              <w:rPr>
                <w:rFonts w:cs="Arial"/>
                <w:color w:val="000000"/>
              </w:rPr>
              <w:t>can be found on the school website</w:t>
            </w:r>
            <w:r w:rsidR="00772629">
              <w:rPr>
                <w:rFonts w:cs="Arial"/>
                <w:color w:val="000000"/>
              </w:rPr>
              <w:t xml:space="preserve">: </w:t>
            </w:r>
            <w:hyperlink r:id="rId39" w:anchor=":~:text=Schools%20are%20free%20to%20spend,the%20best%20regardless%20of%20background." w:history="1">
              <w:r w:rsidR="00C90D26" w:rsidRPr="00C90D26">
                <w:rPr>
                  <w:rStyle w:val="Hyperlink"/>
                  <w:rFonts w:cs="Arial"/>
                </w:rPr>
                <w:t>Pupil Premium | Staplehurst School</w:t>
              </w:r>
            </w:hyperlink>
          </w:p>
          <w:p w14:paraId="0BE2D91B" w14:textId="4C98D11E" w:rsidR="000501EC" w:rsidRPr="00575FD6" w:rsidRDefault="00E42903" w:rsidP="00D135A9">
            <w:pPr>
              <w:spacing w:after="120"/>
              <w:rPr>
                <w:rFonts w:cs="Arial"/>
                <w:color w:val="000000"/>
              </w:rPr>
            </w:pPr>
            <w:r w:rsidRPr="00575FD6">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p>
        </w:tc>
      </w:tr>
    </w:tbl>
    <w:p w14:paraId="2A7D5549" w14:textId="71A10B73" w:rsidR="00E66558" w:rsidRPr="00855932" w:rsidRDefault="009D71E8" w:rsidP="0072129C">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673"/>
        <w:gridCol w:w="4813"/>
      </w:tblGrid>
      <w:tr w:rsidR="00E66558" w14:paraId="2A7D554C" w14:textId="77777777" w:rsidTr="00614F1E">
        <w:tc>
          <w:tcPr>
            <w:tcW w:w="46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72129C">
            <w:pPr>
              <w:pStyle w:val="TableHeader"/>
              <w:jc w:val="left"/>
            </w:pPr>
            <w:r>
              <w:t>Programme</w:t>
            </w:r>
          </w:p>
        </w:tc>
        <w:tc>
          <w:tcPr>
            <w:tcW w:w="48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72129C">
            <w:pPr>
              <w:pStyle w:val="TableHeader"/>
              <w:jc w:val="left"/>
            </w:pPr>
            <w:r>
              <w:t>Provider</w:t>
            </w:r>
          </w:p>
        </w:tc>
      </w:tr>
      <w:tr w:rsidR="00E66558" w14:paraId="2A7D554F" w14:textId="77777777" w:rsidTr="00F6636B">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2B8F9D" w:rsidR="00E66558" w:rsidRPr="006549E7" w:rsidRDefault="00E66558" w:rsidP="0072129C">
            <w:pPr>
              <w:pStyle w:val="TableRow"/>
              <w:rPr>
                <w:color w:val="0070C0"/>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316BD9" w:rsidR="00E66558" w:rsidRPr="006549E7" w:rsidRDefault="00E66558" w:rsidP="0072129C">
            <w:pPr>
              <w:pStyle w:val="TableRowCentered"/>
              <w:jc w:val="left"/>
              <w:rPr>
                <w:color w:val="0070C0"/>
              </w:rPr>
            </w:pPr>
          </w:p>
        </w:tc>
      </w:tr>
      <w:tr w:rsidR="00E27862" w14:paraId="06B2BD72" w14:textId="77777777" w:rsidTr="00F6636B">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77777777" w:rsidR="00E27862" w:rsidRPr="006549E7" w:rsidRDefault="00E27862" w:rsidP="0072129C">
            <w:pPr>
              <w:pStyle w:val="TableRow"/>
              <w:rPr>
                <w:color w:val="0070C0"/>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77777777" w:rsidR="00E27862" w:rsidRPr="006549E7" w:rsidRDefault="00E27862" w:rsidP="0072129C">
            <w:pPr>
              <w:pStyle w:val="TableRowCentered"/>
              <w:jc w:val="left"/>
              <w:rPr>
                <w:color w:val="0070C0"/>
              </w:rPr>
            </w:pPr>
          </w:p>
        </w:tc>
      </w:tr>
    </w:tbl>
    <w:p w14:paraId="58607E4A" w14:textId="77777777" w:rsidR="00B41251" w:rsidRDefault="00B41251" w:rsidP="0072129C"/>
    <w:p w14:paraId="09B35660" w14:textId="77777777" w:rsidR="00AC4A56" w:rsidRPr="00AC4A56" w:rsidRDefault="00AC4A56" w:rsidP="0072129C"/>
    <w:p w14:paraId="42B2B9F8" w14:textId="77777777" w:rsidR="00B02027" w:rsidRDefault="00B02027" w:rsidP="0072129C">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003529D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D0DC" w14:textId="036F2FA9" w:rsidR="006119D3" w:rsidRPr="00E27862" w:rsidRDefault="006119D3" w:rsidP="00E43C00">
            <w:pPr>
              <w:autoSpaceDN/>
              <w:spacing w:before="120" w:after="120"/>
              <w:rPr>
                <w:rFonts w:cs="Arial"/>
                <w:b/>
                <w:bCs/>
                <w:iCs/>
                <w:color w:val="auto"/>
                <w:lang w:eastAsia="en-US"/>
              </w:rPr>
            </w:pPr>
            <w:r w:rsidRPr="00E27862">
              <w:rPr>
                <w:rFonts w:cs="Arial"/>
                <w:b/>
                <w:bCs/>
                <w:iCs/>
                <w:color w:val="auto"/>
                <w:lang w:eastAsia="en-US"/>
              </w:rPr>
              <w:t>Additional activity</w:t>
            </w:r>
          </w:p>
          <w:p w14:paraId="4D56DEDC" w14:textId="7767E80A" w:rsidR="000605EA" w:rsidRPr="00E27862" w:rsidRDefault="0041678F" w:rsidP="00E43C00">
            <w:pPr>
              <w:autoSpaceDN/>
              <w:spacing w:before="120" w:after="120"/>
              <w:rPr>
                <w:rFonts w:cs="Arial"/>
                <w:iCs/>
                <w:color w:val="auto"/>
                <w:lang w:eastAsia="en-US"/>
              </w:rPr>
            </w:pPr>
            <w:r w:rsidRPr="00E27862">
              <w:rPr>
                <w:rFonts w:cs="Arial"/>
                <w:iCs/>
                <w:color w:val="auto"/>
                <w:lang w:eastAsia="en-US"/>
              </w:rPr>
              <w:t>Our pupil premium strategy</w:t>
            </w:r>
            <w:r w:rsidR="007A4ADF" w:rsidRPr="00E27862">
              <w:rPr>
                <w:rFonts w:cs="Arial"/>
                <w:iCs/>
                <w:color w:val="auto"/>
                <w:lang w:eastAsia="en-US"/>
              </w:rPr>
              <w:t xml:space="preserve"> will be supplemented by additional activity that </w:t>
            </w:r>
            <w:r w:rsidR="00F623A8" w:rsidRPr="00E27862">
              <w:rPr>
                <w:rFonts w:cs="Arial"/>
                <w:iCs/>
                <w:color w:val="auto"/>
                <w:lang w:eastAsia="en-US"/>
              </w:rPr>
              <w:t xml:space="preserve">is </w:t>
            </w:r>
            <w:r w:rsidR="007A4ADF" w:rsidRPr="00E27862">
              <w:rPr>
                <w:rFonts w:cs="Arial"/>
                <w:iCs/>
                <w:color w:val="auto"/>
                <w:lang w:eastAsia="en-US"/>
              </w:rPr>
              <w:t xml:space="preserve">not </w:t>
            </w:r>
            <w:r w:rsidR="00F623A8" w:rsidRPr="00E27862">
              <w:rPr>
                <w:rFonts w:cs="Arial"/>
                <w:iCs/>
                <w:color w:val="auto"/>
                <w:lang w:eastAsia="en-US"/>
              </w:rPr>
              <w:t xml:space="preserve">being </w:t>
            </w:r>
            <w:r w:rsidR="007A4ADF" w:rsidRPr="00E27862">
              <w:rPr>
                <w:rFonts w:cs="Arial"/>
                <w:iCs/>
                <w:color w:val="auto"/>
                <w:lang w:eastAsia="en-US"/>
              </w:rPr>
              <w:t>fund</w:t>
            </w:r>
            <w:r w:rsidR="00D63A88" w:rsidRPr="00E27862">
              <w:rPr>
                <w:rFonts w:cs="Arial"/>
                <w:iCs/>
                <w:color w:val="auto"/>
                <w:lang w:eastAsia="en-US"/>
              </w:rPr>
              <w:t>ed by</w:t>
            </w:r>
            <w:r w:rsidR="007A4ADF" w:rsidRPr="00E27862">
              <w:rPr>
                <w:rFonts w:cs="Arial"/>
                <w:iCs/>
                <w:color w:val="auto"/>
                <w:lang w:eastAsia="en-US"/>
              </w:rPr>
              <w:t xml:space="preserve"> pupil premium</w:t>
            </w:r>
            <w:r w:rsidR="00BC6F03" w:rsidRPr="00E27862">
              <w:rPr>
                <w:rFonts w:cs="Arial"/>
                <w:iCs/>
                <w:color w:val="auto"/>
                <w:lang w:eastAsia="en-US"/>
              </w:rPr>
              <w:t xml:space="preserve"> or recovery premium</w:t>
            </w:r>
            <w:r w:rsidR="007A4ADF" w:rsidRPr="00E27862">
              <w:rPr>
                <w:rFonts w:cs="Arial"/>
                <w:iCs/>
                <w:color w:val="auto"/>
                <w:lang w:eastAsia="en-US"/>
              </w:rPr>
              <w:t>. That will include:</w:t>
            </w:r>
            <w:r w:rsidRPr="00E27862">
              <w:rPr>
                <w:rFonts w:cs="Arial"/>
                <w:iCs/>
                <w:color w:val="auto"/>
                <w:lang w:eastAsia="en-US"/>
              </w:rPr>
              <w:t xml:space="preserve"> </w:t>
            </w:r>
          </w:p>
          <w:p w14:paraId="1642902A" w14:textId="107C1C58" w:rsidR="005F649A" w:rsidRPr="00001F9C" w:rsidRDefault="002D47FC" w:rsidP="00001F9C">
            <w:pPr>
              <w:pStyle w:val="TableRowCentered"/>
              <w:numPr>
                <w:ilvl w:val="0"/>
                <w:numId w:val="21"/>
              </w:numPr>
              <w:jc w:val="left"/>
              <w:rPr>
                <w:rFonts w:cs="Arial"/>
                <w:szCs w:val="24"/>
              </w:rPr>
            </w:pPr>
            <w:r>
              <w:rPr>
                <w:rFonts w:cs="Arial"/>
                <w:iCs/>
                <w:color w:val="auto"/>
                <w:lang w:eastAsia="en-US"/>
              </w:rPr>
              <w:t>E</w:t>
            </w:r>
            <w:r w:rsidR="00A47A03" w:rsidRPr="00E27862">
              <w:rPr>
                <w:rFonts w:cs="Arial"/>
                <w:iCs/>
                <w:color w:val="auto"/>
                <w:lang w:eastAsia="en-US"/>
              </w:rPr>
              <w:t>mbed</w:t>
            </w:r>
            <w:r w:rsidR="00A400A9" w:rsidRPr="00E27862">
              <w:rPr>
                <w:rFonts w:cs="Arial"/>
                <w:iCs/>
                <w:color w:val="auto"/>
                <w:lang w:eastAsia="en-US"/>
              </w:rPr>
              <w:t>ding</w:t>
            </w:r>
            <w:r w:rsidR="00A47A03" w:rsidRPr="00E27862">
              <w:rPr>
                <w:rFonts w:cs="Arial"/>
                <w:iCs/>
                <w:color w:val="auto"/>
                <w:lang w:eastAsia="en-US"/>
              </w:rPr>
              <w:t xml:space="preserve"> more</w:t>
            </w:r>
            <w:r w:rsidR="00F848CC" w:rsidRPr="00E27862">
              <w:rPr>
                <w:rFonts w:cs="Arial"/>
                <w:iCs/>
                <w:color w:val="auto"/>
                <w:lang w:eastAsia="en-US"/>
              </w:rPr>
              <w:t xml:space="preserve"> effective practice around feedback. </w:t>
            </w:r>
            <w:hyperlink r:id="rId40" w:history="1">
              <w:r w:rsidR="00F848CC" w:rsidRPr="00B0779C">
                <w:rPr>
                  <w:rStyle w:val="Hyperlink"/>
                  <w:iCs/>
                  <w:szCs w:val="28"/>
                  <w:lang w:val="en-US"/>
                </w:rPr>
                <w:t>EEF evidenc</w:t>
              </w:r>
              <w:r w:rsidR="00717CFD" w:rsidRPr="00B0779C">
                <w:rPr>
                  <w:rStyle w:val="Hyperlink"/>
                  <w:iCs/>
                  <w:szCs w:val="28"/>
                  <w:lang w:val="en-US"/>
                </w:rPr>
                <w:t xml:space="preserve">e </w:t>
              </w:r>
              <w:r w:rsidR="00E869FB" w:rsidRPr="00B0779C">
                <w:rPr>
                  <w:rStyle w:val="Hyperlink"/>
                  <w:iCs/>
                  <w:szCs w:val="28"/>
                  <w:lang w:val="en-US"/>
                </w:rPr>
                <w:t>on feedback</w:t>
              </w:r>
            </w:hyperlink>
            <w:r w:rsidR="00F848CC" w:rsidRPr="00B0779C">
              <w:rPr>
                <w:rStyle w:val="Hyperlink"/>
                <w:szCs w:val="28"/>
                <w:lang w:val="en-US"/>
              </w:rPr>
              <w:t xml:space="preserve"> </w:t>
            </w:r>
            <w:r w:rsidR="00F848CC" w:rsidRPr="00E27862">
              <w:rPr>
                <w:rFonts w:cs="Arial"/>
                <w:iCs/>
                <w:color w:val="auto"/>
                <w:lang w:eastAsia="en-US"/>
              </w:rPr>
              <w:t>demonstrates this has significant benefits for pupils, particularly disadvantaged</w:t>
            </w:r>
            <w:r w:rsidR="00E67DB3" w:rsidRPr="00E27862">
              <w:rPr>
                <w:rFonts w:cs="Arial"/>
                <w:iCs/>
                <w:color w:val="auto"/>
                <w:lang w:eastAsia="en-US"/>
              </w:rPr>
              <w:t xml:space="preserve"> pupils</w:t>
            </w:r>
            <w:r w:rsidR="00F848CC" w:rsidRPr="00E27862">
              <w:rPr>
                <w:rFonts w:cs="Arial"/>
                <w:iCs/>
                <w:color w:val="auto"/>
                <w:lang w:eastAsia="en-US"/>
              </w:rPr>
              <w:t xml:space="preserve">. </w:t>
            </w:r>
            <w:r w:rsidR="00DE7B26" w:rsidRPr="00437CEB">
              <w:rPr>
                <w:rFonts w:cs="Arial"/>
                <w:szCs w:val="24"/>
              </w:rPr>
              <w:t xml:space="preserve">‘Different methods of feedback delivery can be </w:t>
            </w:r>
            <w:proofErr w:type="gramStart"/>
            <w:r w:rsidR="00DE7B26" w:rsidRPr="00437CEB">
              <w:rPr>
                <w:rFonts w:cs="Arial"/>
                <w:szCs w:val="24"/>
              </w:rPr>
              <w:t>effective</w:t>
            </w:r>
            <w:proofErr w:type="gramEnd"/>
            <w:r w:rsidR="00DE7B26" w:rsidRPr="00437CEB">
              <w:rPr>
                <w:rFonts w:cs="Arial"/>
                <w:szCs w:val="24"/>
              </w:rPr>
              <w:t xml:space="preserve"> and feedback should not be limited exclusively to written marking.  Studies of </w:t>
            </w:r>
            <w:r w:rsidR="00DE7B26" w:rsidRPr="00437CEB">
              <w:rPr>
                <w:rFonts w:cs="Arial"/>
                <w:b/>
                <w:color w:val="auto"/>
                <w:szCs w:val="24"/>
              </w:rPr>
              <w:t>verbal feedback</w:t>
            </w:r>
            <w:r w:rsidR="00DE7B26" w:rsidRPr="00437CEB">
              <w:rPr>
                <w:rFonts w:cs="Arial"/>
                <w:color w:val="auto"/>
                <w:szCs w:val="24"/>
              </w:rPr>
              <w:t xml:space="preserve"> </w:t>
            </w:r>
            <w:r w:rsidR="00DE7B26" w:rsidRPr="00437CEB">
              <w:rPr>
                <w:rFonts w:cs="Arial"/>
                <w:szCs w:val="24"/>
              </w:rPr>
              <w:t xml:space="preserve">impacts </w:t>
            </w:r>
            <w:r w:rsidR="005915A6">
              <w:rPr>
                <w:rFonts w:cs="Arial"/>
                <w:szCs w:val="24"/>
              </w:rPr>
              <w:t xml:space="preserve">of </w:t>
            </w:r>
            <w:r w:rsidR="00DE7B26" w:rsidRPr="00437CEB">
              <w:rPr>
                <w:rFonts w:cs="Arial"/>
                <w:szCs w:val="24"/>
              </w:rPr>
              <w:t>+</w:t>
            </w:r>
            <w:r w:rsidR="00AD1EDF">
              <w:rPr>
                <w:rFonts w:cs="Arial"/>
                <w:szCs w:val="24"/>
              </w:rPr>
              <w:t>7</w:t>
            </w:r>
            <w:r w:rsidR="00DE7B26" w:rsidRPr="00437CEB">
              <w:rPr>
                <w:rFonts w:cs="Arial"/>
                <w:szCs w:val="24"/>
              </w:rPr>
              <w:t xml:space="preserve"> Months.’</w:t>
            </w:r>
          </w:p>
          <w:p w14:paraId="0D7B2194" w14:textId="1573CB15" w:rsidR="0061035C" w:rsidRPr="005F649A" w:rsidRDefault="002D47FC" w:rsidP="005F649A">
            <w:pPr>
              <w:pStyle w:val="ListParagraph"/>
              <w:numPr>
                <w:ilvl w:val="0"/>
                <w:numId w:val="21"/>
              </w:numPr>
              <w:autoSpaceDN/>
              <w:spacing w:before="120" w:after="60"/>
              <w:contextualSpacing w:val="0"/>
              <w:rPr>
                <w:rFonts w:cs="Arial"/>
                <w:iCs/>
                <w:color w:val="auto"/>
                <w:lang w:eastAsia="en-US"/>
              </w:rPr>
            </w:pPr>
            <w:r w:rsidRPr="000B1EE3">
              <w:rPr>
                <w:rFonts w:cs="Arial"/>
                <w:b/>
                <w:bCs/>
                <w:iCs/>
                <w:color w:val="auto"/>
                <w:lang w:eastAsia="en-US"/>
              </w:rPr>
              <w:t>Positive discrimination</w:t>
            </w:r>
            <w:r w:rsidRPr="005F649A">
              <w:rPr>
                <w:rFonts w:cs="Arial"/>
                <w:iCs/>
                <w:color w:val="auto"/>
                <w:lang w:eastAsia="en-US"/>
              </w:rPr>
              <w:t xml:space="preserve"> towards our disadvantaged pupils. </w:t>
            </w:r>
            <w:r w:rsidR="006C178B" w:rsidRPr="005F649A">
              <w:rPr>
                <w:rFonts w:cs="Arial"/>
                <w:iCs/>
                <w:color w:val="auto"/>
                <w:lang w:eastAsia="en-US"/>
              </w:rPr>
              <w:t xml:space="preserve">“As early as 1967, the Plowden Report made a case for greater resources to be given to poorer children and the schools that taught them. They did not want mere equality but 'positive discrimination'.” </w:t>
            </w:r>
            <w:r w:rsidR="0061035C" w:rsidRPr="005F649A">
              <w:rPr>
                <w:rFonts w:cstheme="minorHAnsi"/>
                <w:color w:val="000000"/>
              </w:rPr>
              <w:t>At Staplehurst School we positively discriminate towards our PP group by:</w:t>
            </w:r>
          </w:p>
          <w:p w14:paraId="5070FD7C" w14:textId="77777777" w:rsidR="005F649A" w:rsidRPr="004D0517" w:rsidRDefault="005F649A" w:rsidP="005F649A">
            <w:pPr>
              <w:pStyle w:val="ListParagraph"/>
              <w:numPr>
                <w:ilvl w:val="1"/>
                <w:numId w:val="21"/>
              </w:numPr>
              <w:suppressAutoHyphens w:val="0"/>
              <w:autoSpaceDN/>
              <w:spacing w:after="0" w:line="240" w:lineRule="auto"/>
              <w:textAlignment w:val="baseline"/>
              <w:rPr>
                <w:rFonts w:cstheme="minorHAnsi"/>
                <w:color w:val="000000"/>
              </w:rPr>
            </w:pPr>
            <w:r w:rsidRPr="004D0517">
              <w:rPr>
                <w:rFonts w:cstheme="minorHAnsi"/>
                <w:color w:val="000000"/>
              </w:rPr>
              <w:t xml:space="preserve">Prioritising children for </w:t>
            </w:r>
            <w:r w:rsidRPr="004D0517">
              <w:rPr>
                <w:rFonts w:cstheme="minorHAnsi"/>
                <w:b/>
                <w:color w:val="000000"/>
              </w:rPr>
              <w:t>Cold Calling</w:t>
            </w:r>
          </w:p>
          <w:p w14:paraId="19B96168" w14:textId="77777777" w:rsidR="005F649A" w:rsidRDefault="005F649A" w:rsidP="005F649A">
            <w:pPr>
              <w:pStyle w:val="ListParagraph"/>
              <w:numPr>
                <w:ilvl w:val="1"/>
                <w:numId w:val="21"/>
              </w:numPr>
              <w:suppressAutoHyphens w:val="0"/>
              <w:autoSpaceDN/>
              <w:spacing w:after="0" w:line="240" w:lineRule="auto"/>
              <w:textAlignment w:val="baseline"/>
              <w:rPr>
                <w:rFonts w:cstheme="minorHAnsi"/>
                <w:b/>
                <w:color w:val="000000"/>
              </w:rPr>
            </w:pPr>
            <w:r w:rsidRPr="004D0517">
              <w:rPr>
                <w:rFonts w:cstheme="minorHAnsi"/>
                <w:color w:val="000000"/>
              </w:rPr>
              <w:t xml:space="preserve">Prioritising children for </w:t>
            </w:r>
            <w:r w:rsidRPr="004D0517">
              <w:rPr>
                <w:rFonts w:cstheme="minorHAnsi"/>
                <w:b/>
                <w:color w:val="000000"/>
              </w:rPr>
              <w:t>Same Day Intervention</w:t>
            </w:r>
          </w:p>
          <w:p w14:paraId="77DA80B6" w14:textId="77777777" w:rsidR="005F649A" w:rsidRPr="001C382B" w:rsidRDefault="005F649A" w:rsidP="005F649A">
            <w:pPr>
              <w:pStyle w:val="ListParagraph"/>
              <w:numPr>
                <w:ilvl w:val="1"/>
                <w:numId w:val="21"/>
              </w:numPr>
              <w:suppressAutoHyphens w:val="0"/>
              <w:autoSpaceDN/>
              <w:spacing w:after="0" w:line="240" w:lineRule="auto"/>
              <w:textAlignment w:val="baseline"/>
              <w:rPr>
                <w:rFonts w:cstheme="minorHAnsi"/>
                <w:color w:val="000000"/>
              </w:rPr>
            </w:pPr>
            <w:r w:rsidRPr="001C382B">
              <w:rPr>
                <w:rFonts w:cstheme="minorHAnsi"/>
                <w:color w:val="000000"/>
              </w:rPr>
              <w:t xml:space="preserve">Prioritising children for </w:t>
            </w:r>
            <w:r w:rsidRPr="001C382B">
              <w:rPr>
                <w:rFonts w:cstheme="minorHAnsi"/>
                <w:b/>
                <w:color w:val="000000"/>
              </w:rPr>
              <w:t>catch up after absence/</w:t>
            </w:r>
            <w:r>
              <w:rPr>
                <w:rFonts w:cstheme="minorHAnsi"/>
                <w:b/>
                <w:color w:val="000000"/>
              </w:rPr>
              <w:t>missed</w:t>
            </w:r>
            <w:r w:rsidRPr="001C382B">
              <w:rPr>
                <w:rFonts w:cstheme="minorHAnsi"/>
                <w:b/>
                <w:color w:val="000000"/>
              </w:rPr>
              <w:t xml:space="preserve"> learning</w:t>
            </w:r>
            <w:r w:rsidRPr="001C382B">
              <w:rPr>
                <w:rFonts w:cstheme="minorHAnsi"/>
                <w:color w:val="000000"/>
              </w:rPr>
              <w:t xml:space="preserve"> in SDI</w:t>
            </w:r>
          </w:p>
          <w:p w14:paraId="1488AD39" w14:textId="77777777" w:rsidR="005F649A" w:rsidRPr="004D0517" w:rsidRDefault="005F649A" w:rsidP="005F649A">
            <w:pPr>
              <w:pStyle w:val="ListParagraph"/>
              <w:numPr>
                <w:ilvl w:val="1"/>
                <w:numId w:val="21"/>
              </w:numPr>
              <w:rPr>
                <w:rFonts w:cstheme="minorHAnsi"/>
                <w:color w:val="000000"/>
              </w:rPr>
            </w:pPr>
            <w:r w:rsidRPr="004D0517">
              <w:rPr>
                <w:rFonts w:cstheme="minorHAnsi"/>
                <w:color w:val="000000"/>
              </w:rPr>
              <w:t xml:space="preserve">Prioritising children for </w:t>
            </w:r>
            <w:r w:rsidRPr="004D0517">
              <w:rPr>
                <w:rFonts w:cstheme="minorHAnsi"/>
                <w:b/>
                <w:color w:val="000000"/>
              </w:rPr>
              <w:t>marking/feedback</w:t>
            </w:r>
          </w:p>
          <w:p w14:paraId="5A6A14C9" w14:textId="77777777" w:rsidR="005F649A" w:rsidRPr="004D0517" w:rsidRDefault="005F649A" w:rsidP="005F649A">
            <w:pPr>
              <w:pStyle w:val="ListParagraph"/>
              <w:numPr>
                <w:ilvl w:val="1"/>
                <w:numId w:val="21"/>
              </w:numPr>
              <w:suppressAutoHyphens w:val="0"/>
              <w:autoSpaceDN/>
              <w:spacing w:after="0" w:line="240" w:lineRule="auto"/>
              <w:textAlignment w:val="baseline"/>
              <w:rPr>
                <w:rFonts w:cstheme="minorHAnsi"/>
                <w:color w:val="000000"/>
              </w:rPr>
            </w:pPr>
            <w:r w:rsidRPr="004D0517">
              <w:rPr>
                <w:rFonts w:cstheme="minorHAnsi"/>
                <w:color w:val="000000"/>
              </w:rPr>
              <w:t xml:space="preserve">Prioritising children for places in </w:t>
            </w:r>
            <w:r w:rsidRPr="004D0517">
              <w:rPr>
                <w:rFonts w:cstheme="minorHAnsi"/>
                <w:b/>
                <w:color w:val="000000"/>
              </w:rPr>
              <w:t>After School Clubs</w:t>
            </w:r>
          </w:p>
          <w:p w14:paraId="40144794" w14:textId="561B6B81" w:rsidR="00B02027" w:rsidRPr="005F649A" w:rsidRDefault="005F649A" w:rsidP="005F649A">
            <w:pPr>
              <w:pStyle w:val="ListParagraph"/>
              <w:numPr>
                <w:ilvl w:val="1"/>
                <w:numId w:val="21"/>
              </w:numPr>
              <w:textAlignment w:val="baseline"/>
              <w:rPr>
                <w:rFonts w:cstheme="minorHAnsi"/>
                <w:color w:val="000000"/>
              </w:rPr>
            </w:pPr>
            <w:r w:rsidRPr="004D0517">
              <w:rPr>
                <w:rFonts w:cstheme="minorHAnsi"/>
                <w:color w:val="000000"/>
              </w:rPr>
              <w:t xml:space="preserve">Prioritising children to join </w:t>
            </w:r>
            <w:r w:rsidRPr="004D0517">
              <w:rPr>
                <w:rFonts w:cstheme="minorHAnsi"/>
                <w:b/>
                <w:color w:val="000000"/>
              </w:rPr>
              <w:t>School Council and Learning Ambassadors.</w:t>
            </w:r>
          </w:p>
        </w:tc>
      </w:tr>
      <w:bookmarkEnd w:id="14"/>
      <w:bookmarkEnd w:id="15"/>
      <w:bookmarkEnd w:id="16"/>
    </w:tbl>
    <w:p w14:paraId="2A7D555F" w14:textId="77777777" w:rsidR="00E66558" w:rsidRDefault="00E66558" w:rsidP="0072129C">
      <w:pPr>
        <w:spacing w:after="0" w:line="240" w:lineRule="auto"/>
      </w:pPr>
    </w:p>
    <w:sectPr w:rsidR="00E66558">
      <w:headerReference w:type="default" r:id="rId41"/>
      <w:footerReference w:type="default" r:id="rId4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D613E" w14:textId="77777777" w:rsidR="00F9302C" w:rsidRDefault="00F9302C">
      <w:pPr>
        <w:spacing w:after="0" w:line="240" w:lineRule="auto"/>
      </w:pPr>
      <w:r>
        <w:separator/>
      </w:r>
    </w:p>
  </w:endnote>
  <w:endnote w:type="continuationSeparator" w:id="0">
    <w:p w14:paraId="59823A93" w14:textId="77777777" w:rsidR="00F9302C" w:rsidRDefault="00F9302C">
      <w:pPr>
        <w:spacing w:after="0" w:line="240" w:lineRule="auto"/>
      </w:pPr>
      <w:r>
        <w:continuationSeparator/>
      </w:r>
    </w:p>
  </w:endnote>
  <w:endnote w:type="continuationNotice" w:id="1">
    <w:p w14:paraId="5AA03080" w14:textId="77777777" w:rsidR="00F9302C" w:rsidRDefault="00F93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088D4" w14:textId="77777777" w:rsidR="00F9302C" w:rsidRDefault="00F9302C">
      <w:pPr>
        <w:spacing w:after="0" w:line="240" w:lineRule="auto"/>
      </w:pPr>
      <w:r>
        <w:separator/>
      </w:r>
    </w:p>
  </w:footnote>
  <w:footnote w:type="continuationSeparator" w:id="0">
    <w:p w14:paraId="4D84DEBD" w14:textId="77777777" w:rsidR="00F9302C" w:rsidRDefault="00F9302C">
      <w:pPr>
        <w:spacing w:after="0" w:line="240" w:lineRule="auto"/>
      </w:pPr>
      <w:r>
        <w:continuationSeparator/>
      </w:r>
    </w:p>
  </w:footnote>
  <w:footnote w:type="continuationNotice" w:id="1">
    <w:p w14:paraId="2AB042E0" w14:textId="77777777" w:rsidR="00F9302C" w:rsidRDefault="00F930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5C801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3D78BB"/>
    <w:multiLevelType w:val="hybridMultilevel"/>
    <w:tmpl w:val="8312BEAE"/>
    <w:lvl w:ilvl="0" w:tplc="9FCCFDFA">
      <w:start w:val="1"/>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1"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2"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252274948">
    <w:abstractNumId w:val="7"/>
  </w:num>
  <w:num w:numId="2" w16cid:durableId="931352234">
    <w:abstractNumId w:val="5"/>
  </w:num>
  <w:num w:numId="3" w16cid:durableId="1432623722">
    <w:abstractNumId w:val="8"/>
  </w:num>
  <w:num w:numId="4" w16cid:durableId="518736454">
    <w:abstractNumId w:val="9"/>
  </w:num>
  <w:num w:numId="5" w16cid:durableId="863247753">
    <w:abstractNumId w:val="2"/>
  </w:num>
  <w:num w:numId="6" w16cid:durableId="1460100564">
    <w:abstractNumId w:val="16"/>
  </w:num>
  <w:num w:numId="7" w16cid:durableId="1294868743">
    <w:abstractNumId w:val="24"/>
  </w:num>
  <w:num w:numId="8" w16cid:durableId="824394436">
    <w:abstractNumId w:val="29"/>
  </w:num>
  <w:num w:numId="9" w16cid:durableId="686060151">
    <w:abstractNumId w:val="27"/>
  </w:num>
  <w:num w:numId="10" w16cid:durableId="1408697283">
    <w:abstractNumId w:val="25"/>
  </w:num>
  <w:num w:numId="11" w16cid:durableId="201333919">
    <w:abstractNumId w:val="6"/>
  </w:num>
  <w:num w:numId="12" w16cid:durableId="1812287155">
    <w:abstractNumId w:val="28"/>
  </w:num>
  <w:num w:numId="13" w16cid:durableId="1337459191">
    <w:abstractNumId w:val="22"/>
  </w:num>
  <w:num w:numId="14" w16cid:durableId="946080658">
    <w:abstractNumId w:val="10"/>
  </w:num>
  <w:num w:numId="15" w16cid:durableId="1386220222">
    <w:abstractNumId w:val="19"/>
  </w:num>
  <w:num w:numId="16" w16cid:durableId="1136148139">
    <w:abstractNumId w:val="32"/>
  </w:num>
  <w:num w:numId="17" w16cid:durableId="151608311">
    <w:abstractNumId w:val="11"/>
  </w:num>
  <w:num w:numId="18" w16cid:durableId="1450659120">
    <w:abstractNumId w:val="14"/>
  </w:num>
  <w:num w:numId="19" w16cid:durableId="50160320">
    <w:abstractNumId w:val="0"/>
  </w:num>
  <w:num w:numId="20" w16cid:durableId="1934051481">
    <w:abstractNumId w:val="18"/>
  </w:num>
  <w:num w:numId="21" w16cid:durableId="433748300">
    <w:abstractNumId w:val="1"/>
  </w:num>
  <w:num w:numId="22" w16cid:durableId="1494829707">
    <w:abstractNumId w:val="15"/>
  </w:num>
  <w:num w:numId="23" w16cid:durableId="1142186890">
    <w:abstractNumId w:val="31"/>
  </w:num>
  <w:num w:numId="24" w16cid:durableId="857932306">
    <w:abstractNumId w:val="26"/>
  </w:num>
  <w:num w:numId="25" w16cid:durableId="1309357364">
    <w:abstractNumId w:val="3"/>
  </w:num>
  <w:num w:numId="26" w16cid:durableId="1227687369">
    <w:abstractNumId w:val="12"/>
  </w:num>
  <w:num w:numId="27" w16cid:durableId="1729567788">
    <w:abstractNumId w:val="17"/>
  </w:num>
  <w:num w:numId="28" w16cid:durableId="1467695226">
    <w:abstractNumId w:val="23"/>
  </w:num>
  <w:num w:numId="29" w16cid:durableId="416244908">
    <w:abstractNumId w:val="30"/>
  </w:num>
  <w:num w:numId="30" w16cid:durableId="1634361312">
    <w:abstractNumId w:val="4"/>
  </w:num>
  <w:num w:numId="31" w16cid:durableId="2072192909">
    <w:abstractNumId w:val="13"/>
  </w:num>
  <w:num w:numId="32" w16cid:durableId="1741171348">
    <w:abstractNumId w:val="20"/>
  </w:num>
  <w:num w:numId="33" w16cid:durableId="20017360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1F9C"/>
    <w:rsid w:val="00002B11"/>
    <w:rsid w:val="000045A1"/>
    <w:rsid w:val="00005185"/>
    <w:rsid w:val="000051E2"/>
    <w:rsid w:val="000053DC"/>
    <w:rsid w:val="000064DD"/>
    <w:rsid w:val="00006759"/>
    <w:rsid w:val="00007132"/>
    <w:rsid w:val="00007516"/>
    <w:rsid w:val="000100E0"/>
    <w:rsid w:val="000106A2"/>
    <w:rsid w:val="00011010"/>
    <w:rsid w:val="00011340"/>
    <w:rsid w:val="00012026"/>
    <w:rsid w:val="000130EE"/>
    <w:rsid w:val="0001316D"/>
    <w:rsid w:val="0001384C"/>
    <w:rsid w:val="0001388E"/>
    <w:rsid w:val="0001495C"/>
    <w:rsid w:val="00017729"/>
    <w:rsid w:val="00017EAF"/>
    <w:rsid w:val="0002071E"/>
    <w:rsid w:val="00020DC1"/>
    <w:rsid w:val="00020DC5"/>
    <w:rsid w:val="000234D8"/>
    <w:rsid w:val="0002363D"/>
    <w:rsid w:val="00023A7E"/>
    <w:rsid w:val="00023D9A"/>
    <w:rsid w:val="00023F6E"/>
    <w:rsid w:val="00024AF5"/>
    <w:rsid w:val="00024D56"/>
    <w:rsid w:val="00025343"/>
    <w:rsid w:val="000255F8"/>
    <w:rsid w:val="00025872"/>
    <w:rsid w:val="00025B71"/>
    <w:rsid w:val="00025D80"/>
    <w:rsid w:val="00026C3B"/>
    <w:rsid w:val="00027B03"/>
    <w:rsid w:val="000301F1"/>
    <w:rsid w:val="0003058C"/>
    <w:rsid w:val="000313D6"/>
    <w:rsid w:val="00031898"/>
    <w:rsid w:val="0003197D"/>
    <w:rsid w:val="0003265C"/>
    <w:rsid w:val="0003270A"/>
    <w:rsid w:val="0003296F"/>
    <w:rsid w:val="00032A79"/>
    <w:rsid w:val="000343B6"/>
    <w:rsid w:val="00034E82"/>
    <w:rsid w:val="00035D67"/>
    <w:rsid w:val="00037B50"/>
    <w:rsid w:val="0004039A"/>
    <w:rsid w:val="00040F0E"/>
    <w:rsid w:val="00042467"/>
    <w:rsid w:val="0004329A"/>
    <w:rsid w:val="00043B45"/>
    <w:rsid w:val="00044CBD"/>
    <w:rsid w:val="00044E7C"/>
    <w:rsid w:val="0004557E"/>
    <w:rsid w:val="0004580C"/>
    <w:rsid w:val="00046EBA"/>
    <w:rsid w:val="0004715F"/>
    <w:rsid w:val="00047D6A"/>
    <w:rsid w:val="00047FBF"/>
    <w:rsid w:val="000501EC"/>
    <w:rsid w:val="00050713"/>
    <w:rsid w:val="00050B21"/>
    <w:rsid w:val="00051BB1"/>
    <w:rsid w:val="00052377"/>
    <w:rsid w:val="000529E9"/>
    <w:rsid w:val="00052E23"/>
    <w:rsid w:val="00053887"/>
    <w:rsid w:val="00053A7C"/>
    <w:rsid w:val="0005411B"/>
    <w:rsid w:val="000542EA"/>
    <w:rsid w:val="00054429"/>
    <w:rsid w:val="00054FD5"/>
    <w:rsid w:val="00055729"/>
    <w:rsid w:val="00055811"/>
    <w:rsid w:val="00055B4E"/>
    <w:rsid w:val="00055D84"/>
    <w:rsid w:val="00055E73"/>
    <w:rsid w:val="00057960"/>
    <w:rsid w:val="000579AC"/>
    <w:rsid w:val="000605EA"/>
    <w:rsid w:val="00060CBF"/>
    <w:rsid w:val="00060D61"/>
    <w:rsid w:val="00060F73"/>
    <w:rsid w:val="000613A6"/>
    <w:rsid w:val="000617CF"/>
    <w:rsid w:val="00061CE6"/>
    <w:rsid w:val="000623D3"/>
    <w:rsid w:val="00063207"/>
    <w:rsid w:val="00063340"/>
    <w:rsid w:val="00066054"/>
    <w:rsid w:val="00066B73"/>
    <w:rsid w:val="00066E1D"/>
    <w:rsid w:val="00070FAD"/>
    <w:rsid w:val="00071418"/>
    <w:rsid w:val="00071464"/>
    <w:rsid w:val="000724FB"/>
    <w:rsid w:val="0007361F"/>
    <w:rsid w:val="00073FC3"/>
    <w:rsid w:val="00075F97"/>
    <w:rsid w:val="00076244"/>
    <w:rsid w:val="00077DE5"/>
    <w:rsid w:val="000805C2"/>
    <w:rsid w:val="00081EDE"/>
    <w:rsid w:val="00081FF7"/>
    <w:rsid w:val="000820BC"/>
    <w:rsid w:val="000821B3"/>
    <w:rsid w:val="0008250C"/>
    <w:rsid w:val="00082740"/>
    <w:rsid w:val="00083574"/>
    <w:rsid w:val="00084B74"/>
    <w:rsid w:val="00084D4B"/>
    <w:rsid w:val="000856FA"/>
    <w:rsid w:val="00086298"/>
    <w:rsid w:val="00086704"/>
    <w:rsid w:val="00086C43"/>
    <w:rsid w:val="0008797E"/>
    <w:rsid w:val="000905F7"/>
    <w:rsid w:val="00092A72"/>
    <w:rsid w:val="00092E7B"/>
    <w:rsid w:val="0009383B"/>
    <w:rsid w:val="00093BE7"/>
    <w:rsid w:val="00094874"/>
    <w:rsid w:val="00094B06"/>
    <w:rsid w:val="00094CFA"/>
    <w:rsid w:val="000954B5"/>
    <w:rsid w:val="00095DFE"/>
    <w:rsid w:val="00095F83"/>
    <w:rsid w:val="00097A09"/>
    <w:rsid w:val="000A0573"/>
    <w:rsid w:val="000A09C0"/>
    <w:rsid w:val="000A1984"/>
    <w:rsid w:val="000A19FA"/>
    <w:rsid w:val="000A21DF"/>
    <w:rsid w:val="000A367E"/>
    <w:rsid w:val="000A4C2F"/>
    <w:rsid w:val="000A506E"/>
    <w:rsid w:val="000A5F10"/>
    <w:rsid w:val="000A5F32"/>
    <w:rsid w:val="000A6CC9"/>
    <w:rsid w:val="000A6D87"/>
    <w:rsid w:val="000A79A7"/>
    <w:rsid w:val="000B0226"/>
    <w:rsid w:val="000B04BC"/>
    <w:rsid w:val="000B1EE3"/>
    <w:rsid w:val="000B3748"/>
    <w:rsid w:val="000B45BD"/>
    <w:rsid w:val="000B46AE"/>
    <w:rsid w:val="000B5BCD"/>
    <w:rsid w:val="000B72A4"/>
    <w:rsid w:val="000B7FA2"/>
    <w:rsid w:val="000C0846"/>
    <w:rsid w:val="000C0AD4"/>
    <w:rsid w:val="000C0BDD"/>
    <w:rsid w:val="000C0DE4"/>
    <w:rsid w:val="000C1DD0"/>
    <w:rsid w:val="000C238F"/>
    <w:rsid w:val="000C241F"/>
    <w:rsid w:val="000C3954"/>
    <w:rsid w:val="000C3EAE"/>
    <w:rsid w:val="000C3FC9"/>
    <w:rsid w:val="000C4E6C"/>
    <w:rsid w:val="000C56CD"/>
    <w:rsid w:val="000C5C92"/>
    <w:rsid w:val="000C764F"/>
    <w:rsid w:val="000D0069"/>
    <w:rsid w:val="000D0FF7"/>
    <w:rsid w:val="000D1EBD"/>
    <w:rsid w:val="000D277F"/>
    <w:rsid w:val="000D2B22"/>
    <w:rsid w:val="000D423D"/>
    <w:rsid w:val="000D4742"/>
    <w:rsid w:val="000D4CB7"/>
    <w:rsid w:val="000D50C3"/>
    <w:rsid w:val="000D5873"/>
    <w:rsid w:val="000D5C03"/>
    <w:rsid w:val="000D7A8E"/>
    <w:rsid w:val="000E0072"/>
    <w:rsid w:val="000E02F7"/>
    <w:rsid w:val="000E0906"/>
    <w:rsid w:val="000E0B9A"/>
    <w:rsid w:val="000E0C79"/>
    <w:rsid w:val="000E127E"/>
    <w:rsid w:val="000E13F0"/>
    <w:rsid w:val="000E3D61"/>
    <w:rsid w:val="000E4493"/>
    <w:rsid w:val="000E4F63"/>
    <w:rsid w:val="000E5753"/>
    <w:rsid w:val="000E580B"/>
    <w:rsid w:val="000E5FEF"/>
    <w:rsid w:val="000E6A03"/>
    <w:rsid w:val="000E6F67"/>
    <w:rsid w:val="000E70A6"/>
    <w:rsid w:val="000F0EA0"/>
    <w:rsid w:val="000F14C5"/>
    <w:rsid w:val="000F19B5"/>
    <w:rsid w:val="000F1B15"/>
    <w:rsid w:val="000F2420"/>
    <w:rsid w:val="000F2522"/>
    <w:rsid w:val="000F3F2F"/>
    <w:rsid w:val="000F406A"/>
    <w:rsid w:val="000F4EB1"/>
    <w:rsid w:val="000F5C05"/>
    <w:rsid w:val="000F6CCF"/>
    <w:rsid w:val="000F71FA"/>
    <w:rsid w:val="000F7311"/>
    <w:rsid w:val="000F7785"/>
    <w:rsid w:val="000F7D0E"/>
    <w:rsid w:val="001005ED"/>
    <w:rsid w:val="00100D28"/>
    <w:rsid w:val="001015BC"/>
    <w:rsid w:val="00101DCD"/>
    <w:rsid w:val="001025FB"/>
    <w:rsid w:val="00102AAC"/>
    <w:rsid w:val="00103E6D"/>
    <w:rsid w:val="00104600"/>
    <w:rsid w:val="00105738"/>
    <w:rsid w:val="00105A4E"/>
    <w:rsid w:val="00105A56"/>
    <w:rsid w:val="00105F24"/>
    <w:rsid w:val="0010696E"/>
    <w:rsid w:val="00106FAB"/>
    <w:rsid w:val="00107A79"/>
    <w:rsid w:val="00107C74"/>
    <w:rsid w:val="001107A3"/>
    <w:rsid w:val="00110D14"/>
    <w:rsid w:val="00112509"/>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512"/>
    <w:rsid w:val="00126958"/>
    <w:rsid w:val="00127F5F"/>
    <w:rsid w:val="00131471"/>
    <w:rsid w:val="00131914"/>
    <w:rsid w:val="0013324D"/>
    <w:rsid w:val="00134953"/>
    <w:rsid w:val="0013512D"/>
    <w:rsid w:val="00135F6F"/>
    <w:rsid w:val="00136D68"/>
    <w:rsid w:val="00137EEF"/>
    <w:rsid w:val="001407D6"/>
    <w:rsid w:val="001411E6"/>
    <w:rsid w:val="00141A26"/>
    <w:rsid w:val="00141D27"/>
    <w:rsid w:val="0014317F"/>
    <w:rsid w:val="00143692"/>
    <w:rsid w:val="00144583"/>
    <w:rsid w:val="00145CB1"/>
    <w:rsid w:val="0014608F"/>
    <w:rsid w:val="00147B65"/>
    <w:rsid w:val="001502A9"/>
    <w:rsid w:val="001521CA"/>
    <w:rsid w:val="00152206"/>
    <w:rsid w:val="00153CA3"/>
    <w:rsid w:val="001544DE"/>
    <w:rsid w:val="00154836"/>
    <w:rsid w:val="001552FE"/>
    <w:rsid w:val="001555BF"/>
    <w:rsid w:val="00155A11"/>
    <w:rsid w:val="0015621F"/>
    <w:rsid w:val="00156221"/>
    <w:rsid w:val="001570A9"/>
    <w:rsid w:val="0016050F"/>
    <w:rsid w:val="00160779"/>
    <w:rsid w:val="0016246A"/>
    <w:rsid w:val="00162957"/>
    <w:rsid w:val="00162A9F"/>
    <w:rsid w:val="00162EFB"/>
    <w:rsid w:val="00163417"/>
    <w:rsid w:val="00163A3A"/>
    <w:rsid w:val="0016406A"/>
    <w:rsid w:val="001645B9"/>
    <w:rsid w:val="0016521F"/>
    <w:rsid w:val="00165607"/>
    <w:rsid w:val="0016587F"/>
    <w:rsid w:val="001662B7"/>
    <w:rsid w:val="00166B22"/>
    <w:rsid w:val="00166D86"/>
    <w:rsid w:val="00170957"/>
    <w:rsid w:val="00171009"/>
    <w:rsid w:val="00171EB1"/>
    <w:rsid w:val="00172E82"/>
    <w:rsid w:val="00172F65"/>
    <w:rsid w:val="00173CFB"/>
    <w:rsid w:val="001740C3"/>
    <w:rsid w:val="00174105"/>
    <w:rsid w:val="001741CE"/>
    <w:rsid w:val="001755B6"/>
    <w:rsid w:val="00175C89"/>
    <w:rsid w:val="00175EC1"/>
    <w:rsid w:val="00176345"/>
    <w:rsid w:val="0018167B"/>
    <w:rsid w:val="00182B1B"/>
    <w:rsid w:val="00182CE3"/>
    <w:rsid w:val="00183656"/>
    <w:rsid w:val="00183DFF"/>
    <w:rsid w:val="001854B9"/>
    <w:rsid w:val="001865E5"/>
    <w:rsid w:val="001871CE"/>
    <w:rsid w:val="00187D51"/>
    <w:rsid w:val="00192819"/>
    <w:rsid w:val="00194F5D"/>
    <w:rsid w:val="0019556C"/>
    <w:rsid w:val="00196F36"/>
    <w:rsid w:val="0019782E"/>
    <w:rsid w:val="00197B51"/>
    <w:rsid w:val="001A034C"/>
    <w:rsid w:val="001A12B9"/>
    <w:rsid w:val="001A25A3"/>
    <w:rsid w:val="001A2889"/>
    <w:rsid w:val="001A31F4"/>
    <w:rsid w:val="001A35D1"/>
    <w:rsid w:val="001A4D83"/>
    <w:rsid w:val="001A6031"/>
    <w:rsid w:val="001A62E6"/>
    <w:rsid w:val="001A6450"/>
    <w:rsid w:val="001A66C4"/>
    <w:rsid w:val="001A6B3D"/>
    <w:rsid w:val="001B011E"/>
    <w:rsid w:val="001B046B"/>
    <w:rsid w:val="001B05C9"/>
    <w:rsid w:val="001B098A"/>
    <w:rsid w:val="001B119A"/>
    <w:rsid w:val="001B1825"/>
    <w:rsid w:val="001B1D8B"/>
    <w:rsid w:val="001B1E2A"/>
    <w:rsid w:val="001B4B0E"/>
    <w:rsid w:val="001B4D47"/>
    <w:rsid w:val="001B5953"/>
    <w:rsid w:val="001B63EA"/>
    <w:rsid w:val="001B716E"/>
    <w:rsid w:val="001B758A"/>
    <w:rsid w:val="001B7905"/>
    <w:rsid w:val="001C07C4"/>
    <w:rsid w:val="001C0E0C"/>
    <w:rsid w:val="001C1204"/>
    <w:rsid w:val="001C1224"/>
    <w:rsid w:val="001C129E"/>
    <w:rsid w:val="001C12BA"/>
    <w:rsid w:val="001C17E8"/>
    <w:rsid w:val="001C2B7B"/>
    <w:rsid w:val="001C341C"/>
    <w:rsid w:val="001C4910"/>
    <w:rsid w:val="001C49CD"/>
    <w:rsid w:val="001C629A"/>
    <w:rsid w:val="001C698F"/>
    <w:rsid w:val="001C70A5"/>
    <w:rsid w:val="001C762C"/>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2F"/>
    <w:rsid w:val="001E29F1"/>
    <w:rsid w:val="001E4E1D"/>
    <w:rsid w:val="001E4FF9"/>
    <w:rsid w:val="001E5149"/>
    <w:rsid w:val="001E522A"/>
    <w:rsid w:val="001E562F"/>
    <w:rsid w:val="001E58D7"/>
    <w:rsid w:val="001E5F86"/>
    <w:rsid w:val="001E76B0"/>
    <w:rsid w:val="001E7ADF"/>
    <w:rsid w:val="001F0DF2"/>
    <w:rsid w:val="001F1801"/>
    <w:rsid w:val="001F198D"/>
    <w:rsid w:val="001F413B"/>
    <w:rsid w:val="001F5269"/>
    <w:rsid w:val="001F69B2"/>
    <w:rsid w:val="001F6B77"/>
    <w:rsid w:val="001F74B8"/>
    <w:rsid w:val="001F7754"/>
    <w:rsid w:val="00200B27"/>
    <w:rsid w:val="00200EE5"/>
    <w:rsid w:val="00201393"/>
    <w:rsid w:val="00201D58"/>
    <w:rsid w:val="00201E67"/>
    <w:rsid w:val="00201EE2"/>
    <w:rsid w:val="00202374"/>
    <w:rsid w:val="00202B4C"/>
    <w:rsid w:val="002031A5"/>
    <w:rsid w:val="00204090"/>
    <w:rsid w:val="00204E52"/>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76A"/>
    <w:rsid w:val="002128DA"/>
    <w:rsid w:val="00212A4E"/>
    <w:rsid w:val="00212A8E"/>
    <w:rsid w:val="00213ABB"/>
    <w:rsid w:val="00214AD8"/>
    <w:rsid w:val="00214C83"/>
    <w:rsid w:val="00214D50"/>
    <w:rsid w:val="00214F89"/>
    <w:rsid w:val="0021576C"/>
    <w:rsid w:val="00216E7C"/>
    <w:rsid w:val="00216F68"/>
    <w:rsid w:val="002177F2"/>
    <w:rsid w:val="00220984"/>
    <w:rsid w:val="00221EE5"/>
    <w:rsid w:val="00222F48"/>
    <w:rsid w:val="00223575"/>
    <w:rsid w:val="0022423C"/>
    <w:rsid w:val="002248E1"/>
    <w:rsid w:val="00225640"/>
    <w:rsid w:val="00225919"/>
    <w:rsid w:val="00226006"/>
    <w:rsid w:val="002260EA"/>
    <w:rsid w:val="00226509"/>
    <w:rsid w:val="002267E9"/>
    <w:rsid w:val="002269B9"/>
    <w:rsid w:val="0022732C"/>
    <w:rsid w:val="002278D9"/>
    <w:rsid w:val="00227AC6"/>
    <w:rsid w:val="00227BBA"/>
    <w:rsid w:val="0023034C"/>
    <w:rsid w:val="002310EB"/>
    <w:rsid w:val="00231624"/>
    <w:rsid w:val="00231E6D"/>
    <w:rsid w:val="0023293D"/>
    <w:rsid w:val="00232EF2"/>
    <w:rsid w:val="00234191"/>
    <w:rsid w:val="00234B25"/>
    <w:rsid w:val="00234CD5"/>
    <w:rsid w:val="00234DE0"/>
    <w:rsid w:val="00234EF6"/>
    <w:rsid w:val="00235004"/>
    <w:rsid w:val="002366BD"/>
    <w:rsid w:val="0023739E"/>
    <w:rsid w:val="0023742D"/>
    <w:rsid w:val="0023765D"/>
    <w:rsid w:val="00241336"/>
    <w:rsid w:val="002417D4"/>
    <w:rsid w:val="00241C01"/>
    <w:rsid w:val="00241C7E"/>
    <w:rsid w:val="00242672"/>
    <w:rsid w:val="00243084"/>
    <w:rsid w:val="00244F52"/>
    <w:rsid w:val="0024595E"/>
    <w:rsid w:val="0024639E"/>
    <w:rsid w:val="00246AE7"/>
    <w:rsid w:val="00246BD5"/>
    <w:rsid w:val="002471FF"/>
    <w:rsid w:val="00247666"/>
    <w:rsid w:val="002511C6"/>
    <w:rsid w:val="0025127A"/>
    <w:rsid w:val="00251546"/>
    <w:rsid w:val="00252A9F"/>
    <w:rsid w:val="00253080"/>
    <w:rsid w:val="00253128"/>
    <w:rsid w:val="00253D4D"/>
    <w:rsid w:val="0025547B"/>
    <w:rsid w:val="002556EB"/>
    <w:rsid w:val="002570A7"/>
    <w:rsid w:val="002600E5"/>
    <w:rsid w:val="002605B1"/>
    <w:rsid w:val="0026121D"/>
    <w:rsid w:val="002613F9"/>
    <w:rsid w:val="002617CC"/>
    <w:rsid w:val="002629BB"/>
    <w:rsid w:val="0026462D"/>
    <w:rsid w:val="002647BC"/>
    <w:rsid w:val="002652BA"/>
    <w:rsid w:val="0026559B"/>
    <w:rsid w:val="00265714"/>
    <w:rsid w:val="00265EA0"/>
    <w:rsid w:val="00265F34"/>
    <w:rsid w:val="00266B10"/>
    <w:rsid w:val="00266F93"/>
    <w:rsid w:val="00267706"/>
    <w:rsid w:val="0027107A"/>
    <w:rsid w:val="00273E14"/>
    <w:rsid w:val="00275766"/>
    <w:rsid w:val="0027576C"/>
    <w:rsid w:val="00275D92"/>
    <w:rsid w:val="0027618D"/>
    <w:rsid w:val="00280615"/>
    <w:rsid w:val="0028153D"/>
    <w:rsid w:val="00281715"/>
    <w:rsid w:val="00281B68"/>
    <w:rsid w:val="00281D23"/>
    <w:rsid w:val="002827F4"/>
    <w:rsid w:val="00282DC2"/>
    <w:rsid w:val="00283E6C"/>
    <w:rsid w:val="0028408A"/>
    <w:rsid w:val="0028435F"/>
    <w:rsid w:val="00284B00"/>
    <w:rsid w:val="00285516"/>
    <w:rsid w:val="002857D8"/>
    <w:rsid w:val="00286092"/>
    <w:rsid w:val="00286F64"/>
    <w:rsid w:val="00286F9F"/>
    <w:rsid w:val="00290703"/>
    <w:rsid w:val="00290A42"/>
    <w:rsid w:val="0029115F"/>
    <w:rsid w:val="00291AF0"/>
    <w:rsid w:val="00291E10"/>
    <w:rsid w:val="0029222F"/>
    <w:rsid w:val="0029260C"/>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A7891"/>
    <w:rsid w:val="002B0294"/>
    <w:rsid w:val="002B06C2"/>
    <w:rsid w:val="002B168E"/>
    <w:rsid w:val="002B170B"/>
    <w:rsid w:val="002B1ACD"/>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48A7"/>
    <w:rsid w:val="002C53A2"/>
    <w:rsid w:val="002C55E2"/>
    <w:rsid w:val="002C5874"/>
    <w:rsid w:val="002C5C3B"/>
    <w:rsid w:val="002C5C46"/>
    <w:rsid w:val="002C5C55"/>
    <w:rsid w:val="002C632A"/>
    <w:rsid w:val="002C63C0"/>
    <w:rsid w:val="002C6B8B"/>
    <w:rsid w:val="002C72BF"/>
    <w:rsid w:val="002C7A37"/>
    <w:rsid w:val="002C7FC4"/>
    <w:rsid w:val="002D02D5"/>
    <w:rsid w:val="002D0589"/>
    <w:rsid w:val="002D0C5D"/>
    <w:rsid w:val="002D1D2F"/>
    <w:rsid w:val="002D2187"/>
    <w:rsid w:val="002D2190"/>
    <w:rsid w:val="002D45D9"/>
    <w:rsid w:val="002D47FC"/>
    <w:rsid w:val="002D4DAA"/>
    <w:rsid w:val="002D667A"/>
    <w:rsid w:val="002D6838"/>
    <w:rsid w:val="002D7BC0"/>
    <w:rsid w:val="002D7E03"/>
    <w:rsid w:val="002E1D1E"/>
    <w:rsid w:val="002E3A1A"/>
    <w:rsid w:val="002E3FF3"/>
    <w:rsid w:val="002E5370"/>
    <w:rsid w:val="002E5A89"/>
    <w:rsid w:val="002E6298"/>
    <w:rsid w:val="002E63BB"/>
    <w:rsid w:val="002E6529"/>
    <w:rsid w:val="002E72E4"/>
    <w:rsid w:val="002E7855"/>
    <w:rsid w:val="002E7A7D"/>
    <w:rsid w:val="002E7F9D"/>
    <w:rsid w:val="002F0141"/>
    <w:rsid w:val="002F0516"/>
    <w:rsid w:val="002F1527"/>
    <w:rsid w:val="002F1B5E"/>
    <w:rsid w:val="002F2B1C"/>
    <w:rsid w:val="002F3B55"/>
    <w:rsid w:val="002F3BF6"/>
    <w:rsid w:val="002F45AC"/>
    <w:rsid w:val="002F48B7"/>
    <w:rsid w:val="002F4BB4"/>
    <w:rsid w:val="002F5CFB"/>
    <w:rsid w:val="002F631F"/>
    <w:rsid w:val="002F735C"/>
    <w:rsid w:val="003002BE"/>
    <w:rsid w:val="00300522"/>
    <w:rsid w:val="003006DC"/>
    <w:rsid w:val="003008EA"/>
    <w:rsid w:val="00301620"/>
    <w:rsid w:val="0030284F"/>
    <w:rsid w:val="0030331E"/>
    <w:rsid w:val="00303988"/>
    <w:rsid w:val="00304107"/>
    <w:rsid w:val="003042EC"/>
    <w:rsid w:val="00304B93"/>
    <w:rsid w:val="00305DCE"/>
    <w:rsid w:val="003061EC"/>
    <w:rsid w:val="003070E9"/>
    <w:rsid w:val="00307318"/>
    <w:rsid w:val="00307EFF"/>
    <w:rsid w:val="00311B63"/>
    <w:rsid w:val="00311FB0"/>
    <w:rsid w:val="00312999"/>
    <w:rsid w:val="00313F72"/>
    <w:rsid w:val="00313FF4"/>
    <w:rsid w:val="003142BC"/>
    <w:rsid w:val="003142CB"/>
    <w:rsid w:val="00314DA2"/>
    <w:rsid w:val="0031542A"/>
    <w:rsid w:val="003156E1"/>
    <w:rsid w:val="00315FF0"/>
    <w:rsid w:val="00316A25"/>
    <w:rsid w:val="00316A5B"/>
    <w:rsid w:val="00317191"/>
    <w:rsid w:val="003176B5"/>
    <w:rsid w:val="0032147D"/>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6D6"/>
    <w:rsid w:val="00330E03"/>
    <w:rsid w:val="00331A29"/>
    <w:rsid w:val="00332C7E"/>
    <w:rsid w:val="00332F9B"/>
    <w:rsid w:val="00333E3F"/>
    <w:rsid w:val="00334EC2"/>
    <w:rsid w:val="00335703"/>
    <w:rsid w:val="00335E3C"/>
    <w:rsid w:val="0033627B"/>
    <w:rsid w:val="0033677C"/>
    <w:rsid w:val="00337C60"/>
    <w:rsid w:val="00337F4F"/>
    <w:rsid w:val="00340199"/>
    <w:rsid w:val="0034042D"/>
    <w:rsid w:val="003418FC"/>
    <w:rsid w:val="00341907"/>
    <w:rsid w:val="00343949"/>
    <w:rsid w:val="00343E51"/>
    <w:rsid w:val="00344670"/>
    <w:rsid w:val="00345198"/>
    <w:rsid w:val="00345339"/>
    <w:rsid w:val="00345879"/>
    <w:rsid w:val="003464C0"/>
    <w:rsid w:val="00346F18"/>
    <w:rsid w:val="00347E37"/>
    <w:rsid w:val="00351125"/>
    <w:rsid w:val="00351340"/>
    <w:rsid w:val="003519B0"/>
    <w:rsid w:val="00351B8D"/>
    <w:rsid w:val="003529D4"/>
    <w:rsid w:val="00353AD5"/>
    <w:rsid w:val="0035554C"/>
    <w:rsid w:val="003562DA"/>
    <w:rsid w:val="00357157"/>
    <w:rsid w:val="00357A10"/>
    <w:rsid w:val="003617B9"/>
    <w:rsid w:val="003617EC"/>
    <w:rsid w:val="0036262E"/>
    <w:rsid w:val="00363363"/>
    <w:rsid w:val="00363384"/>
    <w:rsid w:val="00363AFF"/>
    <w:rsid w:val="0036411A"/>
    <w:rsid w:val="00364385"/>
    <w:rsid w:val="0036577C"/>
    <w:rsid w:val="00365A4C"/>
    <w:rsid w:val="00365C04"/>
    <w:rsid w:val="00366172"/>
    <w:rsid w:val="003663EB"/>
    <w:rsid w:val="00366EE1"/>
    <w:rsid w:val="00366FDE"/>
    <w:rsid w:val="003703CC"/>
    <w:rsid w:val="003709A2"/>
    <w:rsid w:val="003709E7"/>
    <w:rsid w:val="00370CF9"/>
    <w:rsid w:val="00370FCF"/>
    <w:rsid w:val="00371300"/>
    <w:rsid w:val="00371360"/>
    <w:rsid w:val="00371722"/>
    <w:rsid w:val="003719EE"/>
    <w:rsid w:val="00371DB8"/>
    <w:rsid w:val="00371E01"/>
    <w:rsid w:val="0037207C"/>
    <w:rsid w:val="00372684"/>
    <w:rsid w:val="003731D5"/>
    <w:rsid w:val="00373907"/>
    <w:rsid w:val="00373990"/>
    <w:rsid w:val="00373FE4"/>
    <w:rsid w:val="0037532E"/>
    <w:rsid w:val="003765BB"/>
    <w:rsid w:val="00376B5A"/>
    <w:rsid w:val="00376C18"/>
    <w:rsid w:val="0037757F"/>
    <w:rsid w:val="00380251"/>
    <w:rsid w:val="00380E43"/>
    <w:rsid w:val="00382093"/>
    <w:rsid w:val="00382181"/>
    <w:rsid w:val="00382803"/>
    <w:rsid w:val="00382826"/>
    <w:rsid w:val="00382E00"/>
    <w:rsid w:val="00384507"/>
    <w:rsid w:val="00384BE4"/>
    <w:rsid w:val="00384FB8"/>
    <w:rsid w:val="0038681B"/>
    <w:rsid w:val="00386D3C"/>
    <w:rsid w:val="003871B3"/>
    <w:rsid w:val="00391C6D"/>
    <w:rsid w:val="00392204"/>
    <w:rsid w:val="0039297C"/>
    <w:rsid w:val="0039311E"/>
    <w:rsid w:val="00393EA8"/>
    <w:rsid w:val="00393FC8"/>
    <w:rsid w:val="003952AF"/>
    <w:rsid w:val="00395603"/>
    <w:rsid w:val="00395D1A"/>
    <w:rsid w:val="003964FD"/>
    <w:rsid w:val="003969BA"/>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3560"/>
    <w:rsid w:val="003B470F"/>
    <w:rsid w:val="003B4869"/>
    <w:rsid w:val="003B491A"/>
    <w:rsid w:val="003B514F"/>
    <w:rsid w:val="003B5D2D"/>
    <w:rsid w:val="003B694A"/>
    <w:rsid w:val="003B6B17"/>
    <w:rsid w:val="003B7130"/>
    <w:rsid w:val="003B7697"/>
    <w:rsid w:val="003C00B1"/>
    <w:rsid w:val="003C14E5"/>
    <w:rsid w:val="003C36F0"/>
    <w:rsid w:val="003C46EB"/>
    <w:rsid w:val="003C4BC2"/>
    <w:rsid w:val="003C691A"/>
    <w:rsid w:val="003C74EC"/>
    <w:rsid w:val="003C7AF8"/>
    <w:rsid w:val="003D0828"/>
    <w:rsid w:val="003D181E"/>
    <w:rsid w:val="003D28EF"/>
    <w:rsid w:val="003D3150"/>
    <w:rsid w:val="003D4F5E"/>
    <w:rsid w:val="003D5935"/>
    <w:rsid w:val="003D5D2D"/>
    <w:rsid w:val="003D6237"/>
    <w:rsid w:val="003D7A88"/>
    <w:rsid w:val="003E0C6E"/>
    <w:rsid w:val="003E1515"/>
    <w:rsid w:val="003E1580"/>
    <w:rsid w:val="003E1815"/>
    <w:rsid w:val="003E1F23"/>
    <w:rsid w:val="003E2120"/>
    <w:rsid w:val="003E2122"/>
    <w:rsid w:val="003E23FE"/>
    <w:rsid w:val="003E2ED5"/>
    <w:rsid w:val="003E321F"/>
    <w:rsid w:val="003E3735"/>
    <w:rsid w:val="003E3A10"/>
    <w:rsid w:val="003E442A"/>
    <w:rsid w:val="003E4B48"/>
    <w:rsid w:val="003E54AC"/>
    <w:rsid w:val="003E588B"/>
    <w:rsid w:val="003E6486"/>
    <w:rsid w:val="003E6A55"/>
    <w:rsid w:val="003E6AAF"/>
    <w:rsid w:val="003E7CEF"/>
    <w:rsid w:val="003F000C"/>
    <w:rsid w:val="003F0110"/>
    <w:rsid w:val="003F0400"/>
    <w:rsid w:val="003F0846"/>
    <w:rsid w:val="003F0B14"/>
    <w:rsid w:val="003F0DEB"/>
    <w:rsid w:val="003F14B2"/>
    <w:rsid w:val="003F1B1D"/>
    <w:rsid w:val="003F1E06"/>
    <w:rsid w:val="003F21FD"/>
    <w:rsid w:val="003F2594"/>
    <w:rsid w:val="003F376F"/>
    <w:rsid w:val="003F3C29"/>
    <w:rsid w:val="003F3E67"/>
    <w:rsid w:val="003F4B0F"/>
    <w:rsid w:val="003F5867"/>
    <w:rsid w:val="003F5DC5"/>
    <w:rsid w:val="003F6766"/>
    <w:rsid w:val="003F7046"/>
    <w:rsid w:val="003F7CB4"/>
    <w:rsid w:val="0040079F"/>
    <w:rsid w:val="00402945"/>
    <w:rsid w:val="00402D83"/>
    <w:rsid w:val="0040333F"/>
    <w:rsid w:val="004036E5"/>
    <w:rsid w:val="0040376C"/>
    <w:rsid w:val="00403C3E"/>
    <w:rsid w:val="004044AA"/>
    <w:rsid w:val="004059B1"/>
    <w:rsid w:val="00405A60"/>
    <w:rsid w:val="00405F3C"/>
    <w:rsid w:val="00407056"/>
    <w:rsid w:val="00407188"/>
    <w:rsid w:val="00407E6E"/>
    <w:rsid w:val="00410D84"/>
    <w:rsid w:val="00412627"/>
    <w:rsid w:val="00412DF3"/>
    <w:rsid w:val="00412EBE"/>
    <w:rsid w:val="0041315E"/>
    <w:rsid w:val="00415767"/>
    <w:rsid w:val="0041586D"/>
    <w:rsid w:val="00416449"/>
    <w:rsid w:val="00416763"/>
    <w:rsid w:val="0041678F"/>
    <w:rsid w:val="00420788"/>
    <w:rsid w:val="00421546"/>
    <w:rsid w:val="00423924"/>
    <w:rsid w:val="00423B7A"/>
    <w:rsid w:val="00424C59"/>
    <w:rsid w:val="004256AF"/>
    <w:rsid w:val="00425D36"/>
    <w:rsid w:val="00425F7C"/>
    <w:rsid w:val="0042658F"/>
    <w:rsid w:val="00427465"/>
    <w:rsid w:val="00427DF1"/>
    <w:rsid w:val="0043031E"/>
    <w:rsid w:val="00430643"/>
    <w:rsid w:val="004308AA"/>
    <w:rsid w:val="00431F56"/>
    <w:rsid w:val="00432086"/>
    <w:rsid w:val="00433225"/>
    <w:rsid w:val="004335B4"/>
    <w:rsid w:val="00433632"/>
    <w:rsid w:val="0043456D"/>
    <w:rsid w:val="004346A8"/>
    <w:rsid w:val="00434A62"/>
    <w:rsid w:val="00436C85"/>
    <w:rsid w:val="004371B4"/>
    <w:rsid w:val="004374DD"/>
    <w:rsid w:val="004376F1"/>
    <w:rsid w:val="00437CEB"/>
    <w:rsid w:val="00437EAD"/>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0C8B"/>
    <w:rsid w:val="004516A7"/>
    <w:rsid w:val="00451A23"/>
    <w:rsid w:val="00452917"/>
    <w:rsid w:val="00452938"/>
    <w:rsid w:val="004534C4"/>
    <w:rsid w:val="0045415B"/>
    <w:rsid w:val="00454440"/>
    <w:rsid w:val="00455089"/>
    <w:rsid w:val="00455A47"/>
    <w:rsid w:val="00455E3D"/>
    <w:rsid w:val="00455FE3"/>
    <w:rsid w:val="004565AE"/>
    <w:rsid w:val="004568C7"/>
    <w:rsid w:val="00456CA8"/>
    <w:rsid w:val="004572EC"/>
    <w:rsid w:val="00457E24"/>
    <w:rsid w:val="004605C8"/>
    <w:rsid w:val="00460C4C"/>
    <w:rsid w:val="004611A2"/>
    <w:rsid w:val="00461B5D"/>
    <w:rsid w:val="00462B9C"/>
    <w:rsid w:val="00463A49"/>
    <w:rsid w:val="00463DC7"/>
    <w:rsid w:val="00464385"/>
    <w:rsid w:val="004654D5"/>
    <w:rsid w:val="00465665"/>
    <w:rsid w:val="00465BBB"/>
    <w:rsid w:val="004668ED"/>
    <w:rsid w:val="00466FE5"/>
    <w:rsid w:val="004674AE"/>
    <w:rsid w:val="00467D19"/>
    <w:rsid w:val="00470129"/>
    <w:rsid w:val="0047018E"/>
    <w:rsid w:val="00470B61"/>
    <w:rsid w:val="00471A95"/>
    <w:rsid w:val="00471EAA"/>
    <w:rsid w:val="00472482"/>
    <w:rsid w:val="004735D8"/>
    <w:rsid w:val="004744BA"/>
    <w:rsid w:val="00474667"/>
    <w:rsid w:val="00474A3A"/>
    <w:rsid w:val="00474A90"/>
    <w:rsid w:val="004750F8"/>
    <w:rsid w:val="00475134"/>
    <w:rsid w:val="0047563E"/>
    <w:rsid w:val="00475D73"/>
    <w:rsid w:val="0047631B"/>
    <w:rsid w:val="00477866"/>
    <w:rsid w:val="00477C0E"/>
    <w:rsid w:val="00481574"/>
    <w:rsid w:val="004819E8"/>
    <w:rsid w:val="00482218"/>
    <w:rsid w:val="0048228B"/>
    <w:rsid w:val="00482337"/>
    <w:rsid w:val="004824B9"/>
    <w:rsid w:val="00483637"/>
    <w:rsid w:val="00483BF3"/>
    <w:rsid w:val="00483E4E"/>
    <w:rsid w:val="00483E8D"/>
    <w:rsid w:val="0048441C"/>
    <w:rsid w:val="00484593"/>
    <w:rsid w:val="00484A50"/>
    <w:rsid w:val="0048501C"/>
    <w:rsid w:val="004855F9"/>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6E0"/>
    <w:rsid w:val="004A0933"/>
    <w:rsid w:val="004A0B31"/>
    <w:rsid w:val="004A0CA4"/>
    <w:rsid w:val="004A1D50"/>
    <w:rsid w:val="004A283A"/>
    <w:rsid w:val="004A2D5C"/>
    <w:rsid w:val="004A44B3"/>
    <w:rsid w:val="004A44D9"/>
    <w:rsid w:val="004A4AB8"/>
    <w:rsid w:val="004A5014"/>
    <w:rsid w:val="004A50D0"/>
    <w:rsid w:val="004A623E"/>
    <w:rsid w:val="004A6476"/>
    <w:rsid w:val="004A660B"/>
    <w:rsid w:val="004A6C78"/>
    <w:rsid w:val="004A6F6A"/>
    <w:rsid w:val="004B0EF8"/>
    <w:rsid w:val="004B1D84"/>
    <w:rsid w:val="004B1EBA"/>
    <w:rsid w:val="004B24BB"/>
    <w:rsid w:val="004B2512"/>
    <w:rsid w:val="004B3779"/>
    <w:rsid w:val="004B384C"/>
    <w:rsid w:val="004B44EB"/>
    <w:rsid w:val="004B4A15"/>
    <w:rsid w:val="004B4D9E"/>
    <w:rsid w:val="004B595B"/>
    <w:rsid w:val="004B6498"/>
    <w:rsid w:val="004B6F36"/>
    <w:rsid w:val="004B763C"/>
    <w:rsid w:val="004C089A"/>
    <w:rsid w:val="004C1576"/>
    <w:rsid w:val="004C23B0"/>
    <w:rsid w:val="004C2DBA"/>
    <w:rsid w:val="004C37EC"/>
    <w:rsid w:val="004C43CB"/>
    <w:rsid w:val="004C4A58"/>
    <w:rsid w:val="004C5044"/>
    <w:rsid w:val="004C57FE"/>
    <w:rsid w:val="004C5F79"/>
    <w:rsid w:val="004C75E0"/>
    <w:rsid w:val="004C78BB"/>
    <w:rsid w:val="004C7ADD"/>
    <w:rsid w:val="004C7DE6"/>
    <w:rsid w:val="004D0167"/>
    <w:rsid w:val="004D025C"/>
    <w:rsid w:val="004D05CC"/>
    <w:rsid w:val="004D09C4"/>
    <w:rsid w:val="004D0B35"/>
    <w:rsid w:val="004D0DFE"/>
    <w:rsid w:val="004D1028"/>
    <w:rsid w:val="004D2089"/>
    <w:rsid w:val="004D24B9"/>
    <w:rsid w:val="004D2F8B"/>
    <w:rsid w:val="004D2FEF"/>
    <w:rsid w:val="004D4265"/>
    <w:rsid w:val="004D4C29"/>
    <w:rsid w:val="004D4EE7"/>
    <w:rsid w:val="004D511A"/>
    <w:rsid w:val="004D5322"/>
    <w:rsid w:val="004D55E8"/>
    <w:rsid w:val="004D57A6"/>
    <w:rsid w:val="004D5B77"/>
    <w:rsid w:val="004D655A"/>
    <w:rsid w:val="004D74B3"/>
    <w:rsid w:val="004D7D9C"/>
    <w:rsid w:val="004E03EA"/>
    <w:rsid w:val="004E38F3"/>
    <w:rsid w:val="004E4720"/>
    <w:rsid w:val="004E4C95"/>
    <w:rsid w:val="004E6122"/>
    <w:rsid w:val="004E68BD"/>
    <w:rsid w:val="004E6E9D"/>
    <w:rsid w:val="004E7018"/>
    <w:rsid w:val="004E79C8"/>
    <w:rsid w:val="004E7EDE"/>
    <w:rsid w:val="004E7EFD"/>
    <w:rsid w:val="004F134F"/>
    <w:rsid w:val="004F1769"/>
    <w:rsid w:val="004F2DA0"/>
    <w:rsid w:val="004F3914"/>
    <w:rsid w:val="004F4F02"/>
    <w:rsid w:val="004F5242"/>
    <w:rsid w:val="004F5A6F"/>
    <w:rsid w:val="004F6C1F"/>
    <w:rsid w:val="00500CE2"/>
    <w:rsid w:val="0050115E"/>
    <w:rsid w:val="0050121E"/>
    <w:rsid w:val="00501669"/>
    <w:rsid w:val="00501956"/>
    <w:rsid w:val="00502FAB"/>
    <w:rsid w:val="00505101"/>
    <w:rsid w:val="005052AE"/>
    <w:rsid w:val="005053BE"/>
    <w:rsid w:val="00506ADD"/>
    <w:rsid w:val="005074F9"/>
    <w:rsid w:val="005076DA"/>
    <w:rsid w:val="00510239"/>
    <w:rsid w:val="00510FA8"/>
    <w:rsid w:val="00511503"/>
    <w:rsid w:val="00511715"/>
    <w:rsid w:val="00513A04"/>
    <w:rsid w:val="005146E2"/>
    <w:rsid w:val="00514A69"/>
    <w:rsid w:val="00514E3B"/>
    <w:rsid w:val="0051525E"/>
    <w:rsid w:val="005153E1"/>
    <w:rsid w:val="00515F5C"/>
    <w:rsid w:val="00516354"/>
    <w:rsid w:val="005164D6"/>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25C"/>
    <w:rsid w:val="00536397"/>
    <w:rsid w:val="00536760"/>
    <w:rsid w:val="005371DB"/>
    <w:rsid w:val="0053752B"/>
    <w:rsid w:val="005376B6"/>
    <w:rsid w:val="00537976"/>
    <w:rsid w:val="00537FFA"/>
    <w:rsid w:val="00540BC3"/>
    <w:rsid w:val="00541D37"/>
    <w:rsid w:val="00541DB9"/>
    <w:rsid w:val="00542C7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02E"/>
    <w:rsid w:val="00554045"/>
    <w:rsid w:val="0055481D"/>
    <w:rsid w:val="00555245"/>
    <w:rsid w:val="00555DA4"/>
    <w:rsid w:val="005562C9"/>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89"/>
    <w:rsid w:val="005658C8"/>
    <w:rsid w:val="00565990"/>
    <w:rsid w:val="00565A40"/>
    <w:rsid w:val="0056607B"/>
    <w:rsid w:val="00566081"/>
    <w:rsid w:val="00566CA6"/>
    <w:rsid w:val="00567ECF"/>
    <w:rsid w:val="00567F83"/>
    <w:rsid w:val="005700BF"/>
    <w:rsid w:val="0057032A"/>
    <w:rsid w:val="00570915"/>
    <w:rsid w:val="0057152C"/>
    <w:rsid w:val="00572541"/>
    <w:rsid w:val="00572701"/>
    <w:rsid w:val="005737E5"/>
    <w:rsid w:val="005748C3"/>
    <w:rsid w:val="00575FA1"/>
    <w:rsid w:val="00575FD6"/>
    <w:rsid w:val="00576EFF"/>
    <w:rsid w:val="0057793A"/>
    <w:rsid w:val="00577DBD"/>
    <w:rsid w:val="00581446"/>
    <w:rsid w:val="00582796"/>
    <w:rsid w:val="00583B7B"/>
    <w:rsid w:val="00583DA4"/>
    <w:rsid w:val="0058405F"/>
    <w:rsid w:val="00584D98"/>
    <w:rsid w:val="005858B2"/>
    <w:rsid w:val="00585D94"/>
    <w:rsid w:val="005877E0"/>
    <w:rsid w:val="005915A6"/>
    <w:rsid w:val="0059196F"/>
    <w:rsid w:val="005928FA"/>
    <w:rsid w:val="00592BBC"/>
    <w:rsid w:val="0059312D"/>
    <w:rsid w:val="005954A8"/>
    <w:rsid w:val="00597328"/>
    <w:rsid w:val="005A03DE"/>
    <w:rsid w:val="005A11F7"/>
    <w:rsid w:val="005A1B2B"/>
    <w:rsid w:val="005A1E7D"/>
    <w:rsid w:val="005A23E5"/>
    <w:rsid w:val="005A26D4"/>
    <w:rsid w:val="005A2DEF"/>
    <w:rsid w:val="005A3155"/>
    <w:rsid w:val="005A3978"/>
    <w:rsid w:val="005A3E53"/>
    <w:rsid w:val="005A4A2A"/>
    <w:rsid w:val="005A5D51"/>
    <w:rsid w:val="005A6E94"/>
    <w:rsid w:val="005A774B"/>
    <w:rsid w:val="005B0451"/>
    <w:rsid w:val="005B0515"/>
    <w:rsid w:val="005B063D"/>
    <w:rsid w:val="005B1244"/>
    <w:rsid w:val="005B1401"/>
    <w:rsid w:val="005B1EE8"/>
    <w:rsid w:val="005B2C30"/>
    <w:rsid w:val="005B2DC0"/>
    <w:rsid w:val="005B3A92"/>
    <w:rsid w:val="005B48F5"/>
    <w:rsid w:val="005B4A5A"/>
    <w:rsid w:val="005B623E"/>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C9"/>
    <w:rsid w:val="005D1CEB"/>
    <w:rsid w:val="005D1FA6"/>
    <w:rsid w:val="005D2712"/>
    <w:rsid w:val="005D2A68"/>
    <w:rsid w:val="005D2C5B"/>
    <w:rsid w:val="005D31F1"/>
    <w:rsid w:val="005D34DF"/>
    <w:rsid w:val="005D359D"/>
    <w:rsid w:val="005D4049"/>
    <w:rsid w:val="005D52A5"/>
    <w:rsid w:val="005D53B6"/>
    <w:rsid w:val="005D674B"/>
    <w:rsid w:val="005D70E1"/>
    <w:rsid w:val="005D755B"/>
    <w:rsid w:val="005E0731"/>
    <w:rsid w:val="005E07E5"/>
    <w:rsid w:val="005E1030"/>
    <w:rsid w:val="005E113B"/>
    <w:rsid w:val="005E1485"/>
    <w:rsid w:val="005E15E9"/>
    <w:rsid w:val="005E1BFC"/>
    <w:rsid w:val="005E2257"/>
    <w:rsid w:val="005E2625"/>
    <w:rsid w:val="005E26EC"/>
    <w:rsid w:val="005E3365"/>
    <w:rsid w:val="005E38D4"/>
    <w:rsid w:val="005E49FB"/>
    <w:rsid w:val="005E4CD2"/>
    <w:rsid w:val="005E6A65"/>
    <w:rsid w:val="005E704A"/>
    <w:rsid w:val="005F01AD"/>
    <w:rsid w:val="005F2196"/>
    <w:rsid w:val="005F4A8E"/>
    <w:rsid w:val="005F53BE"/>
    <w:rsid w:val="005F649A"/>
    <w:rsid w:val="005F6FD0"/>
    <w:rsid w:val="005F7BCC"/>
    <w:rsid w:val="005F7CAA"/>
    <w:rsid w:val="00600921"/>
    <w:rsid w:val="006020E4"/>
    <w:rsid w:val="00602373"/>
    <w:rsid w:val="0060246D"/>
    <w:rsid w:val="00602E97"/>
    <w:rsid w:val="006033C4"/>
    <w:rsid w:val="00604068"/>
    <w:rsid w:val="006046C6"/>
    <w:rsid w:val="00604754"/>
    <w:rsid w:val="00605325"/>
    <w:rsid w:val="0060556C"/>
    <w:rsid w:val="00605BBC"/>
    <w:rsid w:val="00605CDF"/>
    <w:rsid w:val="00605D0B"/>
    <w:rsid w:val="00605E41"/>
    <w:rsid w:val="006060A4"/>
    <w:rsid w:val="00607063"/>
    <w:rsid w:val="00607576"/>
    <w:rsid w:val="00607F50"/>
    <w:rsid w:val="00607FF2"/>
    <w:rsid w:val="0061035C"/>
    <w:rsid w:val="006103B4"/>
    <w:rsid w:val="006119D3"/>
    <w:rsid w:val="006119D9"/>
    <w:rsid w:val="00612104"/>
    <w:rsid w:val="006128FC"/>
    <w:rsid w:val="00614791"/>
    <w:rsid w:val="00614F1E"/>
    <w:rsid w:val="0061544D"/>
    <w:rsid w:val="006157DC"/>
    <w:rsid w:val="006168B1"/>
    <w:rsid w:val="00617354"/>
    <w:rsid w:val="006174CE"/>
    <w:rsid w:val="00617C50"/>
    <w:rsid w:val="006209AB"/>
    <w:rsid w:val="00620D18"/>
    <w:rsid w:val="00620FBB"/>
    <w:rsid w:val="00621487"/>
    <w:rsid w:val="006222EC"/>
    <w:rsid w:val="00622396"/>
    <w:rsid w:val="00622D26"/>
    <w:rsid w:val="0062359A"/>
    <w:rsid w:val="006239A8"/>
    <w:rsid w:val="00623BC3"/>
    <w:rsid w:val="00624851"/>
    <w:rsid w:val="006257A8"/>
    <w:rsid w:val="00626FA8"/>
    <w:rsid w:val="00627225"/>
    <w:rsid w:val="00627F20"/>
    <w:rsid w:val="00627FBB"/>
    <w:rsid w:val="006301EC"/>
    <w:rsid w:val="00630579"/>
    <w:rsid w:val="00632BA6"/>
    <w:rsid w:val="00632F2C"/>
    <w:rsid w:val="00632F54"/>
    <w:rsid w:val="00633B1B"/>
    <w:rsid w:val="00634A10"/>
    <w:rsid w:val="00635684"/>
    <w:rsid w:val="00635E88"/>
    <w:rsid w:val="00636610"/>
    <w:rsid w:val="00636982"/>
    <w:rsid w:val="006369C2"/>
    <w:rsid w:val="00637307"/>
    <w:rsid w:val="00637725"/>
    <w:rsid w:val="00637D4E"/>
    <w:rsid w:val="006415BA"/>
    <w:rsid w:val="00641C54"/>
    <w:rsid w:val="00641D56"/>
    <w:rsid w:val="0064209E"/>
    <w:rsid w:val="00642BFC"/>
    <w:rsid w:val="00643164"/>
    <w:rsid w:val="00645A3A"/>
    <w:rsid w:val="006461F5"/>
    <w:rsid w:val="00650D08"/>
    <w:rsid w:val="00651B3C"/>
    <w:rsid w:val="0065248B"/>
    <w:rsid w:val="00652EA6"/>
    <w:rsid w:val="006534FE"/>
    <w:rsid w:val="00653500"/>
    <w:rsid w:val="0065355E"/>
    <w:rsid w:val="0065367D"/>
    <w:rsid w:val="00653D49"/>
    <w:rsid w:val="00654593"/>
    <w:rsid w:val="0065494B"/>
    <w:rsid w:val="006549E7"/>
    <w:rsid w:val="006555EE"/>
    <w:rsid w:val="00656BEC"/>
    <w:rsid w:val="006576D1"/>
    <w:rsid w:val="006576E2"/>
    <w:rsid w:val="00660512"/>
    <w:rsid w:val="0066097D"/>
    <w:rsid w:val="00660A8E"/>
    <w:rsid w:val="00660FD3"/>
    <w:rsid w:val="006615AC"/>
    <w:rsid w:val="0066258F"/>
    <w:rsid w:val="00662841"/>
    <w:rsid w:val="00662BEA"/>
    <w:rsid w:val="00663629"/>
    <w:rsid w:val="0066364C"/>
    <w:rsid w:val="0066392C"/>
    <w:rsid w:val="006640E7"/>
    <w:rsid w:val="00664323"/>
    <w:rsid w:val="006649AC"/>
    <w:rsid w:val="00666E03"/>
    <w:rsid w:val="00667406"/>
    <w:rsid w:val="006700ED"/>
    <w:rsid w:val="00671F69"/>
    <w:rsid w:val="0067201D"/>
    <w:rsid w:val="00672B1A"/>
    <w:rsid w:val="00672CB1"/>
    <w:rsid w:val="00672E4D"/>
    <w:rsid w:val="00673AA4"/>
    <w:rsid w:val="00673E11"/>
    <w:rsid w:val="00674ACE"/>
    <w:rsid w:val="00674B81"/>
    <w:rsid w:val="006752E9"/>
    <w:rsid w:val="00675307"/>
    <w:rsid w:val="006754A7"/>
    <w:rsid w:val="00675585"/>
    <w:rsid w:val="00675708"/>
    <w:rsid w:val="00676493"/>
    <w:rsid w:val="00676C59"/>
    <w:rsid w:val="00677ADE"/>
    <w:rsid w:val="00680657"/>
    <w:rsid w:val="006826A9"/>
    <w:rsid w:val="00683C27"/>
    <w:rsid w:val="00683D9C"/>
    <w:rsid w:val="00685163"/>
    <w:rsid w:val="00685237"/>
    <w:rsid w:val="006854BF"/>
    <w:rsid w:val="00685769"/>
    <w:rsid w:val="00687677"/>
    <w:rsid w:val="00691724"/>
    <w:rsid w:val="00691A98"/>
    <w:rsid w:val="0069259B"/>
    <w:rsid w:val="0069287F"/>
    <w:rsid w:val="006934E4"/>
    <w:rsid w:val="0069408F"/>
    <w:rsid w:val="00694D47"/>
    <w:rsid w:val="00694D60"/>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477F"/>
    <w:rsid w:val="006B4887"/>
    <w:rsid w:val="006B4A30"/>
    <w:rsid w:val="006B4F7B"/>
    <w:rsid w:val="006B51A4"/>
    <w:rsid w:val="006B55F8"/>
    <w:rsid w:val="006B5875"/>
    <w:rsid w:val="006B68C2"/>
    <w:rsid w:val="006B6CB7"/>
    <w:rsid w:val="006B6F12"/>
    <w:rsid w:val="006B750F"/>
    <w:rsid w:val="006B7C02"/>
    <w:rsid w:val="006C0009"/>
    <w:rsid w:val="006C0143"/>
    <w:rsid w:val="006C13FD"/>
    <w:rsid w:val="006C1688"/>
    <w:rsid w:val="006C178B"/>
    <w:rsid w:val="006C1C02"/>
    <w:rsid w:val="006C1C09"/>
    <w:rsid w:val="006C29C6"/>
    <w:rsid w:val="006C31FD"/>
    <w:rsid w:val="006C379F"/>
    <w:rsid w:val="006C38D7"/>
    <w:rsid w:val="006C3920"/>
    <w:rsid w:val="006C3A42"/>
    <w:rsid w:val="006C3A81"/>
    <w:rsid w:val="006C46F8"/>
    <w:rsid w:val="006C47A5"/>
    <w:rsid w:val="006C4B34"/>
    <w:rsid w:val="006C567D"/>
    <w:rsid w:val="006C56E0"/>
    <w:rsid w:val="006C63A8"/>
    <w:rsid w:val="006C6621"/>
    <w:rsid w:val="006C66B0"/>
    <w:rsid w:val="006D0E29"/>
    <w:rsid w:val="006D12C0"/>
    <w:rsid w:val="006D14E1"/>
    <w:rsid w:val="006D2259"/>
    <w:rsid w:val="006D26BC"/>
    <w:rsid w:val="006D371C"/>
    <w:rsid w:val="006D40EA"/>
    <w:rsid w:val="006D4637"/>
    <w:rsid w:val="006D487E"/>
    <w:rsid w:val="006D5019"/>
    <w:rsid w:val="006D6261"/>
    <w:rsid w:val="006D6CEA"/>
    <w:rsid w:val="006D70CD"/>
    <w:rsid w:val="006D789C"/>
    <w:rsid w:val="006E0FF3"/>
    <w:rsid w:val="006E102E"/>
    <w:rsid w:val="006E1FCC"/>
    <w:rsid w:val="006E2090"/>
    <w:rsid w:val="006E2AA4"/>
    <w:rsid w:val="006E3433"/>
    <w:rsid w:val="006E426D"/>
    <w:rsid w:val="006E5A88"/>
    <w:rsid w:val="006E67B2"/>
    <w:rsid w:val="006E6DF7"/>
    <w:rsid w:val="006E6F50"/>
    <w:rsid w:val="006E7007"/>
    <w:rsid w:val="006E73A6"/>
    <w:rsid w:val="006E7FB1"/>
    <w:rsid w:val="006F1065"/>
    <w:rsid w:val="006F14D3"/>
    <w:rsid w:val="006F1A83"/>
    <w:rsid w:val="006F2325"/>
    <w:rsid w:val="006F27EE"/>
    <w:rsid w:val="006F30AF"/>
    <w:rsid w:val="006F32CA"/>
    <w:rsid w:val="006F4330"/>
    <w:rsid w:val="006F478B"/>
    <w:rsid w:val="006F564F"/>
    <w:rsid w:val="006F57F6"/>
    <w:rsid w:val="006F5A7A"/>
    <w:rsid w:val="006F6677"/>
    <w:rsid w:val="006F6C94"/>
    <w:rsid w:val="006F76BE"/>
    <w:rsid w:val="00702EE8"/>
    <w:rsid w:val="007031B8"/>
    <w:rsid w:val="0070378E"/>
    <w:rsid w:val="00703C3F"/>
    <w:rsid w:val="0070418E"/>
    <w:rsid w:val="00704439"/>
    <w:rsid w:val="00704ABC"/>
    <w:rsid w:val="007051CD"/>
    <w:rsid w:val="0070575A"/>
    <w:rsid w:val="00705E15"/>
    <w:rsid w:val="007060ED"/>
    <w:rsid w:val="0070698C"/>
    <w:rsid w:val="00706B11"/>
    <w:rsid w:val="007072C4"/>
    <w:rsid w:val="00710451"/>
    <w:rsid w:val="00710788"/>
    <w:rsid w:val="00710A7B"/>
    <w:rsid w:val="00710DF7"/>
    <w:rsid w:val="00710FDE"/>
    <w:rsid w:val="007118DD"/>
    <w:rsid w:val="00711F27"/>
    <w:rsid w:val="00712307"/>
    <w:rsid w:val="00712B70"/>
    <w:rsid w:val="00712C8F"/>
    <w:rsid w:val="00715B34"/>
    <w:rsid w:val="00716297"/>
    <w:rsid w:val="007168B2"/>
    <w:rsid w:val="00716DBC"/>
    <w:rsid w:val="00716E48"/>
    <w:rsid w:val="00716FD5"/>
    <w:rsid w:val="00717379"/>
    <w:rsid w:val="00717855"/>
    <w:rsid w:val="00717BBD"/>
    <w:rsid w:val="00717CFD"/>
    <w:rsid w:val="00720637"/>
    <w:rsid w:val="00720F63"/>
    <w:rsid w:val="007211E3"/>
    <w:rsid w:val="0072129C"/>
    <w:rsid w:val="007212B3"/>
    <w:rsid w:val="00721304"/>
    <w:rsid w:val="00721AE7"/>
    <w:rsid w:val="00722EF2"/>
    <w:rsid w:val="007231BB"/>
    <w:rsid w:val="007239A8"/>
    <w:rsid w:val="0072419B"/>
    <w:rsid w:val="0072495B"/>
    <w:rsid w:val="00725C7D"/>
    <w:rsid w:val="0072607F"/>
    <w:rsid w:val="00726405"/>
    <w:rsid w:val="00730379"/>
    <w:rsid w:val="007322B9"/>
    <w:rsid w:val="00732F8B"/>
    <w:rsid w:val="00734268"/>
    <w:rsid w:val="00734903"/>
    <w:rsid w:val="0073528E"/>
    <w:rsid w:val="00735C08"/>
    <w:rsid w:val="00735E27"/>
    <w:rsid w:val="007360D4"/>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2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4D3D"/>
    <w:rsid w:val="00765839"/>
    <w:rsid w:val="00770118"/>
    <w:rsid w:val="007705B1"/>
    <w:rsid w:val="00770E33"/>
    <w:rsid w:val="0077187E"/>
    <w:rsid w:val="00771CE3"/>
    <w:rsid w:val="00771D85"/>
    <w:rsid w:val="00772629"/>
    <w:rsid w:val="00772D78"/>
    <w:rsid w:val="00773FA5"/>
    <w:rsid w:val="00774CC2"/>
    <w:rsid w:val="00775BD5"/>
    <w:rsid w:val="00775CF7"/>
    <w:rsid w:val="00776B50"/>
    <w:rsid w:val="00777396"/>
    <w:rsid w:val="00777F13"/>
    <w:rsid w:val="00780141"/>
    <w:rsid w:val="00780FFB"/>
    <w:rsid w:val="00781E27"/>
    <w:rsid w:val="007825C6"/>
    <w:rsid w:val="00782611"/>
    <w:rsid w:val="00782AF5"/>
    <w:rsid w:val="007839E5"/>
    <w:rsid w:val="00783B79"/>
    <w:rsid w:val="007849B1"/>
    <w:rsid w:val="00784A14"/>
    <w:rsid w:val="00784DC2"/>
    <w:rsid w:val="0078500F"/>
    <w:rsid w:val="00785226"/>
    <w:rsid w:val="007859F9"/>
    <w:rsid w:val="007865FE"/>
    <w:rsid w:val="0078672F"/>
    <w:rsid w:val="007869AC"/>
    <w:rsid w:val="007873BE"/>
    <w:rsid w:val="00787CC6"/>
    <w:rsid w:val="00787DC9"/>
    <w:rsid w:val="00790D55"/>
    <w:rsid w:val="00791ADC"/>
    <w:rsid w:val="00792944"/>
    <w:rsid w:val="00793E3D"/>
    <w:rsid w:val="00795E7A"/>
    <w:rsid w:val="00796EED"/>
    <w:rsid w:val="007A1B89"/>
    <w:rsid w:val="007A48DF"/>
    <w:rsid w:val="007A4ADF"/>
    <w:rsid w:val="007A537B"/>
    <w:rsid w:val="007A56ED"/>
    <w:rsid w:val="007A570E"/>
    <w:rsid w:val="007A5CC6"/>
    <w:rsid w:val="007A69E8"/>
    <w:rsid w:val="007A6DCB"/>
    <w:rsid w:val="007A7D80"/>
    <w:rsid w:val="007B01E0"/>
    <w:rsid w:val="007B11AC"/>
    <w:rsid w:val="007B192E"/>
    <w:rsid w:val="007B1B2E"/>
    <w:rsid w:val="007B1E25"/>
    <w:rsid w:val="007B24A1"/>
    <w:rsid w:val="007B29D5"/>
    <w:rsid w:val="007B323B"/>
    <w:rsid w:val="007B3A02"/>
    <w:rsid w:val="007B3B16"/>
    <w:rsid w:val="007B3CB0"/>
    <w:rsid w:val="007B42C3"/>
    <w:rsid w:val="007B46F8"/>
    <w:rsid w:val="007B48FF"/>
    <w:rsid w:val="007B53A1"/>
    <w:rsid w:val="007B543D"/>
    <w:rsid w:val="007B54A1"/>
    <w:rsid w:val="007B7DD4"/>
    <w:rsid w:val="007C0AF8"/>
    <w:rsid w:val="007C1D24"/>
    <w:rsid w:val="007C216F"/>
    <w:rsid w:val="007C2B53"/>
    <w:rsid w:val="007C2F04"/>
    <w:rsid w:val="007C332E"/>
    <w:rsid w:val="007C3A7B"/>
    <w:rsid w:val="007C4301"/>
    <w:rsid w:val="007C4A8A"/>
    <w:rsid w:val="007C4C82"/>
    <w:rsid w:val="007C50B2"/>
    <w:rsid w:val="007C5EAA"/>
    <w:rsid w:val="007C7483"/>
    <w:rsid w:val="007C7765"/>
    <w:rsid w:val="007C7B73"/>
    <w:rsid w:val="007D0C03"/>
    <w:rsid w:val="007D1EC1"/>
    <w:rsid w:val="007D203D"/>
    <w:rsid w:val="007D51DB"/>
    <w:rsid w:val="007D51E2"/>
    <w:rsid w:val="007D545D"/>
    <w:rsid w:val="007D5BE5"/>
    <w:rsid w:val="007D6B63"/>
    <w:rsid w:val="007D7089"/>
    <w:rsid w:val="007D75F4"/>
    <w:rsid w:val="007E0539"/>
    <w:rsid w:val="007E383C"/>
    <w:rsid w:val="007E534B"/>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58AC"/>
    <w:rsid w:val="007F66CC"/>
    <w:rsid w:val="007F68D2"/>
    <w:rsid w:val="007F720B"/>
    <w:rsid w:val="007F729F"/>
    <w:rsid w:val="007F7A5B"/>
    <w:rsid w:val="00800421"/>
    <w:rsid w:val="00800505"/>
    <w:rsid w:val="008013DC"/>
    <w:rsid w:val="0080235A"/>
    <w:rsid w:val="00802873"/>
    <w:rsid w:val="00803189"/>
    <w:rsid w:val="0080373C"/>
    <w:rsid w:val="00804168"/>
    <w:rsid w:val="00804771"/>
    <w:rsid w:val="00805321"/>
    <w:rsid w:val="008055CE"/>
    <w:rsid w:val="00806318"/>
    <w:rsid w:val="00806372"/>
    <w:rsid w:val="00806379"/>
    <w:rsid w:val="008064E4"/>
    <w:rsid w:val="008074D1"/>
    <w:rsid w:val="00807855"/>
    <w:rsid w:val="008107EE"/>
    <w:rsid w:val="00810DEF"/>
    <w:rsid w:val="00811199"/>
    <w:rsid w:val="008116D2"/>
    <w:rsid w:val="00812E19"/>
    <w:rsid w:val="00813681"/>
    <w:rsid w:val="00813CEC"/>
    <w:rsid w:val="008153E9"/>
    <w:rsid w:val="008154DF"/>
    <w:rsid w:val="0081586E"/>
    <w:rsid w:val="0081601A"/>
    <w:rsid w:val="00816DCA"/>
    <w:rsid w:val="00817007"/>
    <w:rsid w:val="008171FD"/>
    <w:rsid w:val="00820639"/>
    <w:rsid w:val="008216EA"/>
    <w:rsid w:val="00821A91"/>
    <w:rsid w:val="008226F4"/>
    <w:rsid w:val="00822754"/>
    <w:rsid w:val="00822777"/>
    <w:rsid w:val="00822BD9"/>
    <w:rsid w:val="0082311C"/>
    <w:rsid w:val="00823279"/>
    <w:rsid w:val="008233E3"/>
    <w:rsid w:val="00823613"/>
    <w:rsid w:val="00823B31"/>
    <w:rsid w:val="00823CF7"/>
    <w:rsid w:val="00824925"/>
    <w:rsid w:val="008263EF"/>
    <w:rsid w:val="00826D15"/>
    <w:rsid w:val="00830376"/>
    <w:rsid w:val="00830BD2"/>
    <w:rsid w:val="008323F8"/>
    <w:rsid w:val="00832F44"/>
    <w:rsid w:val="00833690"/>
    <w:rsid w:val="00833BAF"/>
    <w:rsid w:val="008343DE"/>
    <w:rsid w:val="008345E1"/>
    <w:rsid w:val="00834823"/>
    <w:rsid w:val="00835391"/>
    <w:rsid w:val="00835BBD"/>
    <w:rsid w:val="00835DB0"/>
    <w:rsid w:val="0083621C"/>
    <w:rsid w:val="00836248"/>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18F"/>
    <w:rsid w:val="00862CDA"/>
    <w:rsid w:val="00862F50"/>
    <w:rsid w:val="0086470E"/>
    <w:rsid w:val="00864A0E"/>
    <w:rsid w:val="00864A68"/>
    <w:rsid w:val="008650FA"/>
    <w:rsid w:val="00865A69"/>
    <w:rsid w:val="0086685B"/>
    <w:rsid w:val="00867018"/>
    <w:rsid w:val="00867465"/>
    <w:rsid w:val="00867B4E"/>
    <w:rsid w:val="0087120E"/>
    <w:rsid w:val="008716CB"/>
    <w:rsid w:val="00872CD7"/>
    <w:rsid w:val="0087304C"/>
    <w:rsid w:val="00874CEF"/>
    <w:rsid w:val="00874EF1"/>
    <w:rsid w:val="0087501C"/>
    <w:rsid w:val="00875179"/>
    <w:rsid w:val="008754CC"/>
    <w:rsid w:val="00876F4B"/>
    <w:rsid w:val="00877501"/>
    <w:rsid w:val="008804F4"/>
    <w:rsid w:val="00880CB2"/>
    <w:rsid w:val="00881694"/>
    <w:rsid w:val="00882F7F"/>
    <w:rsid w:val="008835D1"/>
    <w:rsid w:val="008839C1"/>
    <w:rsid w:val="00883CD9"/>
    <w:rsid w:val="00884C97"/>
    <w:rsid w:val="00884EA3"/>
    <w:rsid w:val="008851E7"/>
    <w:rsid w:val="0088545A"/>
    <w:rsid w:val="008855F3"/>
    <w:rsid w:val="00885780"/>
    <w:rsid w:val="00885E01"/>
    <w:rsid w:val="00885F33"/>
    <w:rsid w:val="008860EA"/>
    <w:rsid w:val="00886319"/>
    <w:rsid w:val="00887BB4"/>
    <w:rsid w:val="0089013D"/>
    <w:rsid w:val="008905C4"/>
    <w:rsid w:val="00890DBB"/>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1CF"/>
    <w:rsid w:val="008B083B"/>
    <w:rsid w:val="008B0CDA"/>
    <w:rsid w:val="008B15ED"/>
    <w:rsid w:val="008B20FD"/>
    <w:rsid w:val="008B30F9"/>
    <w:rsid w:val="008B49EE"/>
    <w:rsid w:val="008B575E"/>
    <w:rsid w:val="008B6F1C"/>
    <w:rsid w:val="008C04E1"/>
    <w:rsid w:val="008C0693"/>
    <w:rsid w:val="008C0F97"/>
    <w:rsid w:val="008C12F2"/>
    <w:rsid w:val="008C1989"/>
    <w:rsid w:val="008C2D1D"/>
    <w:rsid w:val="008C4F85"/>
    <w:rsid w:val="008C5C2B"/>
    <w:rsid w:val="008C6667"/>
    <w:rsid w:val="008C74DA"/>
    <w:rsid w:val="008C75CF"/>
    <w:rsid w:val="008C7B38"/>
    <w:rsid w:val="008C7C95"/>
    <w:rsid w:val="008D0239"/>
    <w:rsid w:val="008D092A"/>
    <w:rsid w:val="008D1FF3"/>
    <w:rsid w:val="008D2045"/>
    <w:rsid w:val="008D2100"/>
    <w:rsid w:val="008D30C7"/>
    <w:rsid w:val="008D4992"/>
    <w:rsid w:val="008D5617"/>
    <w:rsid w:val="008D58C5"/>
    <w:rsid w:val="008D5BE2"/>
    <w:rsid w:val="008D68D6"/>
    <w:rsid w:val="008D6AB7"/>
    <w:rsid w:val="008D6E0B"/>
    <w:rsid w:val="008D6E3A"/>
    <w:rsid w:val="008D708C"/>
    <w:rsid w:val="008D73B7"/>
    <w:rsid w:val="008E01D3"/>
    <w:rsid w:val="008E0DAA"/>
    <w:rsid w:val="008E0F5C"/>
    <w:rsid w:val="008E0FAD"/>
    <w:rsid w:val="008E183E"/>
    <w:rsid w:val="008E3F07"/>
    <w:rsid w:val="008E4056"/>
    <w:rsid w:val="008E40C6"/>
    <w:rsid w:val="008E43AB"/>
    <w:rsid w:val="008E4AEF"/>
    <w:rsid w:val="008E588B"/>
    <w:rsid w:val="008E6507"/>
    <w:rsid w:val="008E73FB"/>
    <w:rsid w:val="008E77FA"/>
    <w:rsid w:val="008E7D17"/>
    <w:rsid w:val="008F0E7F"/>
    <w:rsid w:val="008F1DBA"/>
    <w:rsid w:val="008F288D"/>
    <w:rsid w:val="008F2B27"/>
    <w:rsid w:val="008F32FC"/>
    <w:rsid w:val="008F3430"/>
    <w:rsid w:val="008F36F2"/>
    <w:rsid w:val="008F3B95"/>
    <w:rsid w:val="008F5304"/>
    <w:rsid w:val="008F5A3E"/>
    <w:rsid w:val="008F5B35"/>
    <w:rsid w:val="008F64CA"/>
    <w:rsid w:val="008F672B"/>
    <w:rsid w:val="008F79C7"/>
    <w:rsid w:val="008F7E73"/>
    <w:rsid w:val="008F7E86"/>
    <w:rsid w:val="009000B1"/>
    <w:rsid w:val="00900331"/>
    <w:rsid w:val="0090065A"/>
    <w:rsid w:val="009022BE"/>
    <w:rsid w:val="00902879"/>
    <w:rsid w:val="0090344E"/>
    <w:rsid w:val="0090374D"/>
    <w:rsid w:val="00903E41"/>
    <w:rsid w:val="00903E8F"/>
    <w:rsid w:val="0090459D"/>
    <w:rsid w:val="00904BEC"/>
    <w:rsid w:val="00904E15"/>
    <w:rsid w:val="00904E68"/>
    <w:rsid w:val="00904EA4"/>
    <w:rsid w:val="009053DE"/>
    <w:rsid w:val="00905548"/>
    <w:rsid w:val="00905DE7"/>
    <w:rsid w:val="00910142"/>
    <w:rsid w:val="0091058F"/>
    <w:rsid w:val="009112FE"/>
    <w:rsid w:val="0091198C"/>
    <w:rsid w:val="00911E25"/>
    <w:rsid w:val="009129AA"/>
    <w:rsid w:val="00912B56"/>
    <w:rsid w:val="00912E6F"/>
    <w:rsid w:val="0091359C"/>
    <w:rsid w:val="009144C0"/>
    <w:rsid w:val="00914E2B"/>
    <w:rsid w:val="00914EA0"/>
    <w:rsid w:val="00914EBF"/>
    <w:rsid w:val="0091524B"/>
    <w:rsid w:val="0091598C"/>
    <w:rsid w:val="00915CB6"/>
    <w:rsid w:val="00916079"/>
    <w:rsid w:val="009161B8"/>
    <w:rsid w:val="00917BB9"/>
    <w:rsid w:val="009201B3"/>
    <w:rsid w:val="00920E27"/>
    <w:rsid w:val="009225A0"/>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150F"/>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583"/>
    <w:rsid w:val="00945672"/>
    <w:rsid w:val="009456FB"/>
    <w:rsid w:val="009457A5"/>
    <w:rsid w:val="00945BBD"/>
    <w:rsid w:val="0094664D"/>
    <w:rsid w:val="0094678C"/>
    <w:rsid w:val="00946B4E"/>
    <w:rsid w:val="009472EE"/>
    <w:rsid w:val="00947BCC"/>
    <w:rsid w:val="00950414"/>
    <w:rsid w:val="00950504"/>
    <w:rsid w:val="009507D7"/>
    <w:rsid w:val="009511DD"/>
    <w:rsid w:val="00951E4F"/>
    <w:rsid w:val="00952337"/>
    <w:rsid w:val="0095278D"/>
    <w:rsid w:val="009533EF"/>
    <w:rsid w:val="0095361F"/>
    <w:rsid w:val="009546BE"/>
    <w:rsid w:val="009552CB"/>
    <w:rsid w:val="00956259"/>
    <w:rsid w:val="0095633E"/>
    <w:rsid w:val="00957196"/>
    <w:rsid w:val="009578C1"/>
    <w:rsid w:val="0096000A"/>
    <w:rsid w:val="009601BD"/>
    <w:rsid w:val="00960391"/>
    <w:rsid w:val="00960901"/>
    <w:rsid w:val="00960F4D"/>
    <w:rsid w:val="00961486"/>
    <w:rsid w:val="009619B1"/>
    <w:rsid w:val="009625F7"/>
    <w:rsid w:val="00962A62"/>
    <w:rsid w:val="00963A36"/>
    <w:rsid w:val="00963F60"/>
    <w:rsid w:val="00964773"/>
    <w:rsid w:val="00964951"/>
    <w:rsid w:val="0096558C"/>
    <w:rsid w:val="00965F49"/>
    <w:rsid w:val="00967539"/>
    <w:rsid w:val="00967A5D"/>
    <w:rsid w:val="00967FED"/>
    <w:rsid w:val="0097166D"/>
    <w:rsid w:val="009719A4"/>
    <w:rsid w:val="009722DC"/>
    <w:rsid w:val="009722E5"/>
    <w:rsid w:val="00972639"/>
    <w:rsid w:val="00972963"/>
    <w:rsid w:val="00972EA8"/>
    <w:rsid w:val="00973387"/>
    <w:rsid w:val="009737F0"/>
    <w:rsid w:val="00973FFC"/>
    <w:rsid w:val="00975403"/>
    <w:rsid w:val="00976DC9"/>
    <w:rsid w:val="00980A60"/>
    <w:rsid w:val="00981F93"/>
    <w:rsid w:val="009823B0"/>
    <w:rsid w:val="00982505"/>
    <w:rsid w:val="00982F07"/>
    <w:rsid w:val="009831F6"/>
    <w:rsid w:val="00983B52"/>
    <w:rsid w:val="00984401"/>
    <w:rsid w:val="00984647"/>
    <w:rsid w:val="00984CFB"/>
    <w:rsid w:val="009855A6"/>
    <w:rsid w:val="009858A2"/>
    <w:rsid w:val="00985AA9"/>
    <w:rsid w:val="00986240"/>
    <w:rsid w:val="009863A9"/>
    <w:rsid w:val="009872E1"/>
    <w:rsid w:val="00987719"/>
    <w:rsid w:val="00987C13"/>
    <w:rsid w:val="00990A4A"/>
    <w:rsid w:val="00990BAE"/>
    <w:rsid w:val="00991CBD"/>
    <w:rsid w:val="00992488"/>
    <w:rsid w:val="009929A2"/>
    <w:rsid w:val="00992EBA"/>
    <w:rsid w:val="0099400E"/>
    <w:rsid w:val="009946FD"/>
    <w:rsid w:val="00994CED"/>
    <w:rsid w:val="00996B9F"/>
    <w:rsid w:val="00996F85"/>
    <w:rsid w:val="00997652"/>
    <w:rsid w:val="00997B6A"/>
    <w:rsid w:val="009A07EA"/>
    <w:rsid w:val="009A15E9"/>
    <w:rsid w:val="009A1E93"/>
    <w:rsid w:val="009A3017"/>
    <w:rsid w:val="009A335A"/>
    <w:rsid w:val="009A365F"/>
    <w:rsid w:val="009A3BA3"/>
    <w:rsid w:val="009A506A"/>
    <w:rsid w:val="009A5EEB"/>
    <w:rsid w:val="009A615D"/>
    <w:rsid w:val="009A6375"/>
    <w:rsid w:val="009A6DD2"/>
    <w:rsid w:val="009A712F"/>
    <w:rsid w:val="009A7530"/>
    <w:rsid w:val="009A78DC"/>
    <w:rsid w:val="009A7AA4"/>
    <w:rsid w:val="009B020C"/>
    <w:rsid w:val="009B0297"/>
    <w:rsid w:val="009B04FF"/>
    <w:rsid w:val="009B096F"/>
    <w:rsid w:val="009B0DC3"/>
    <w:rsid w:val="009B3D71"/>
    <w:rsid w:val="009B3E1E"/>
    <w:rsid w:val="009B3FCA"/>
    <w:rsid w:val="009B4127"/>
    <w:rsid w:val="009B4549"/>
    <w:rsid w:val="009B519D"/>
    <w:rsid w:val="009B5A08"/>
    <w:rsid w:val="009B5D1C"/>
    <w:rsid w:val="009B6D47"/>
    <w:rsid w:val="009B73DD"/>
    <w:rsid w:val="009B75C8"/>
    <w:rsid w:val="009B7865"/>
    <w:rsid w:val="009B7A21"/>
    <w:rsid w:val="009B7BBB"/>
    <w:rsid w:val="009C00FC"/>
    <w:rsid w:val="009C065E"/>
    <w:rsid w:val="009C113F"/>
    <w:rsid w:val="009C1248"/>
    <w:rsid w:val="009C12D3"/>
    <w:rsid w:val="009C1F9C"/>
    <w:rsid w:val="009C1FD7"/>
    <w:rsid w:val="009C24B3"/>
    <w:rsid w:val="009C28E4"/>
    <w:rsid w:val="009C3DE9"/>
    <w:rsid w:val="009C42AC"/>
    <w:rsid w:val="009C4D98"/>
    <w:rsid w:val="009C528E"/>
    <w:rsid w:val="009C7DB7"/>
    <w:rsid w:val="009D082A"/>
    <w:rsid w:val="009D0FC9"/>
    <w:rsid w:val="009D1F01"/>
    <w:rsid w:val="009D2650"/>
    <w:rsid w:val="009D2898"/>
    <w:rsid w:val="009D2E96"/>
    <w:rsid w:val="009D313D"/>
    <w:rsid w:val="009D34FB"/>
    <w:rsid w:val="009D3BF1"/>
    <w:rsid w:val="009D47DC"/>
    <w:rsid w:val="009D49A0"/>
    <w:rsid w:val="009D4C03"/>
    <w:rsid w:val="009D4CAA"/>
    <w:rsid w:val="009D4E14"/>
    <w:rsid w:val="009D671F"/>
    <w:rsid w:val="009D6758"/>
    <w:rsid w:val="009D6E64"/>
    <w:rsid w:val="009D6E98"/>
    <w:rsid w:val="009D71E8"/>
    <w:rsid w:val="009D7CA1"/>
    <w:rsid w:val="009D7E73"/>
    <w:rsid w:val="009D7E79"/>
    <w:rsid w:val="009D7F9A"/>
    <w:rsid w:val="009E02BF"/>
    <w:rsid w:val="009E0641"/>
    <w:rsid w:val="009E083A"/>
    <w:rsid w:val="009E0D4E"/>
    <w:rsid w:val="009E2672"/>
    <w:rsid w:val="009E2B34"/>
    <w:rsid w:val="009E2BDF"/>
    <w:rsid w:val="009E2F61"/>
    <w:rsid w:val="009E2FC0"/>
    <w:rsid w:val="009E33E9"/>
    <w:rsid w:val="009E375F"/>
    <w:rsid w:val="009E39AB"/>
    <w:rsid w:val="009E4E6A"/>
    <w:rsid w:val="009E51AC"/>
    <w:rsid w:val="009E5C04"/>
    <w:rsid w:val="009E6571"/>
    <w:rsid w:val="009E6882"/>
    <w:rsid w:val="009E6A26"/>
    <w:rsid w:val="009E71E2"/>
    <w:rsid w:val="009E7DEE"/>
    <w:rsid w:val="009F058A"/>
    <w:rsid w:val="009F05A7"/>
    <w:rsid w:val="009F1C80"/>
    <w:rsid w:val="009F1FBC"/>
    <w:rsid w:val="009F2B53"/>
    <w:rsid w:val="009F3084"/>
    <w:rsid w:val="009F37F4"/>
    <w:rsid w:val="009F40BF"/>
    <w:rsid w:val="009F4686"/>
    <w:rsid w:val="009F5340"/>
    <w:rsid w:val="009F574C"/>
    <w:rsid w:val="009F58AA"/>
    <w:rsid w:val="009F6F0C"/>
    <w:rsid w:val="009F727E"/>
    <w:rsid w:val="00A003BF"/>
    <w:rsid w:val="00A00A58"/>
    <w:rsid w:val="00A00D76"/>
    <w:rsid w:val="00A01B35"/>
    <w:rsid w:val="00A03B17"/>
    <w:rsid w:val="00A04DA9"/>
    <w:rsid w:val="00A04DBA"/>
    <w:rsid w:val="00A0530E"/>
    <w:rsid w:val="00A05951"/>
    <w:rsid w:val="00A059CD"/>
    <w:rsid w:val="00A05B89"/>
    <w:rsid w:val="00A065F9"/>
    <w:rsid w:val="00A06AE3"/>
    <w:rsid w:val="00A06B18"/>
    <w:rsid w:val="00A06BF0"/>
    <w:rsid w:val="00A06EB4"/>
    <w:rsid w:val="00A11E77"/>
    <w:rsid w:val="00A13717"/>
    <w:rsid w:val="00A13833"/>
    <w:rsid w:val="00A139FC"/>
    <w:rsid w:val="00A13D6B"/>
    <w:rsid w:val="00A14913"/>
    <w:rsid w:val="00A14F24"/>
    <w:rsid w:val="00A1597B"/>
    <w:rsid w:val="00A16B59"/>
    <w:rsid w:val="00A16B69"/>
    <w:rsid w:val="00A16B9D"/>
    <w:rsid w:val="00A172FB"/>
    <w:rsid w:val="00A1758A"/>
    <w:rsid w:val="00A17B14"/>
    <w:rsid w:val="00A17C99"/>
    <w:rsid w:val="00A20195"/>
    <w:rsid w:val="00A21D70"/>
    <w:rsid w:val="00A224CD"/>
    <w:rsid w:val="00A2284E"/>
    <w:rsid w:val="00A22889"/>
    <w:rsid w:val="00A23AA7"/>
    <w:rsid w:val="00A23E47"/>
    <w:rsid w:val="00A24459"/>
    <w:rsid w:val="00A25F50"/>
    <w:rsid w:val="00A26CE6"/>
    <w:rsid w:val="00A26FDF"/>
    <w:rsid w:val="00A27511"/>
    <w:rsid w:val="00A27AB2"/>
    <w:rsid w:val="00A27C75"/>
    <w:rsid w:val="00A31575"/>
    <w:rsid w:val="00A31660"/>
    <w:rsid w:val="00A32105"/>
    <w:rsid w:val="00A32749"/>
    <w:rsid w:val="00A32922"/>
    <w:rsid w:val="00A3385B"/>
    <w:rsid w:val="00A34920"/>
    <w:rsid w:val="00A34998"/>
    <w:rsid w:val="00A34F63"/>
    <w:rsid w:val="00A35171"/>
    <w:rsid w:val="00A35352"/>
    <w:rsid w:val="00A35376"/>
    <w:rsid w:val="00A37A7E"/>
    <w:rsid w:val="00A37E24"/>
    <w:rsid w:val="00A400A9"/>
    <w:rsid w:val="00A40473"/>
    <w:rsid w:val="00A41A4F"/>
    <w:rsid w:val="00A423FE"/>
    <w:rsid w:val="00A43498"/>
    <w:rsid w:val="00A4409C"/>
    <w:rsid w:val="00A4413C"/>
    <w:rsid w:val="00A44461"/>
    <w:rsid w:val="00A44C2B"/>
    <w:rsid w:val="00A44C44"/>
    <w:rsid w:val="00A4563C"/>
    <w:rsid w:val="00A45657"/>
    <w:rsid w:val="00A45684"/>
    <w:rsid w:val="00A466B3"/>
    <w:rsid w:val="00A46873"/>
    <w:rsid w:val="00A468F4"/>
    <w:rsid w:val="00A4749A"/>
    <w:rsid w:val="00A47A03"/>
    <w:rsid w:val="00A50254"/>
    <w:rsid w:val="00A503B1"/>
    <w:rsid w:val="00A50810"/>
    <w:rsid w:val="00A514E8"/>
    <w:rsid w:val="00A51C42"/>
    <w:rsid w:val="00A53027"/>
    <w:rsid w:val="00A53409"/>
    <w:rsid w:val="00A54020"/>
    <w:rsid w:val="00A54270"/>
    <w:rsid w:val="00A5518F"/>
    <w:rsid w:val="00A552DA"/>
    <w:rsid w:val="00A564D2"/>
    <w:rsid w:val="00A5683B"/>
    <w:rsid w:val="00A57441"/>
    <w:rsid w:val="00A57F58"/>
    <w:rsid w:val="00A60927"/>
    <w:rsid w:val="00A60F84"/>
    <w:rsid w:val="00A61BDC"/>
    <w:rsid w:val="00A62666"/>
    <w:rsid w:val="00A63E25"/>
    <w:rsid w:val="00A6450E"/>
    <w:rsid w:val="00A64B38"/>
    <w:rsid w:val="00A64F8D"/>
    <w:rsid w:val="00A665A5"/>
    <w:rsid w:val="00A67408"/>
    <w:rsid w:val="00A6747F"/>
    <w:rsid w:val="00A70689"/>
    <w:rsid w:val="00A70F13"/>
    <w:rsid w:val="00A719E8"/>
    <w:rsid w:val="00A71DA1"/>
    <w:rsid w:val="00A71E77"/>
    <w:rsid w:val="00A7250E"/>
    <w:rsid w:val="00A7415D"/>
    <w:rsid w:val="00A77CB7"/>
    <w:rsid w:val="00A77E13"/>
    <w:rsid w:val="00A806A3"/>
    <w:rsid w:val="00A80AB2"/>
    <w:rsid w:val="00A80C13"/>
    <w:rsid w:val="00A814CA"/>
    <w:rsid w:val="00A81F61"/>
    <w:rsid w:val="00A82333"/>
    <w:rsid w:val="00A8341D"/>
    <w:rsid w:val="00A87062"/>
    <w:rsid w:val="00A90B81"/>
    <w:rsid w:val="00A91531"/>
    <w:rsid w:val="00A9163C"/>
    <w:rsid w:val="00A91DA1"/>
    <w:rsid w:val="00A92F8B"/>
    <w:rsid w:val="00A93E2E"/>
    <w:rsid w:val="00A9433E"/>
    <w:rsid w:val="00A9492D"/>
    <w:rsid w:val="00A94C31"/>
    <w:rsid w:val="00A9535D"/>
    <w:rsid w:val="00A95520"/>
    <w:rsid w:val="00A95703"/>
    <w:rsid w:val="00A9595E"/>
    <w:rsid w:val="00A95D35"/>
    <w:rsid w:val="00A95D4B"/>
    <w:rsid w:val="00A966DC"/>
    <w:rsid w:val="00A9672F"/>
    <w:rsid w:val="00A9674D"/>
    <w:rsid w:val="00A96A4E"/>
    <w:rsid w:val="00AA04F9"/>
    <w:rsid w:val="00AA182F"/>
    <w:rsid w:val="00AA20BC"/>
    <w:rsid w:val="00AA2155"/>
    <w:rsid w:val="00AA2265"/>
    <w:rsid w:val="00AA30FD"/>
    <w:rsid w:val="00AA3BCC"/>
    <w:rsid w:val="00AA3E3D"/>
    <w:rsid w:val="00AA4D09"/>
    <w:rsid w:val="00AA59FE"/>
    <w:rsid w:val="00AA5B61"/>
    <w:rsid w:val="00AA70D6"/>
    <w:rsid w:val="00AA70F5"/>
    <w:rsid w:val="00AA7D69"/>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5FA8"/>
    <w:rsid w:val="00AB6792"/>
    <w:rsid w:val="00AB6F50"/>
    <w:rsid w:val="00AB7143"/>
    <w:rsid w:val="00AC18FA"/>
    <w:rsid w:val="00AC2321"/>
    <w:rsid w:val="00AC2D60"/>
    <w:rsid w:val="00AC3CB2"/>
    <w:rsid w:val="00AC3F98"/>
    <w:rsid w:val="00AC4A56"/>
    <w:rsid w:val="00AC5DDC"/>
    <w:rsid w:val="00AC7F47"/>
    <w:rsid w:val="00AD0241"/>
    <w:rsid w:val="00AD0343"/>
    <w:rsid w:val="00AD0ED7"/>
    <w:rsid w:val="00AD112F"/>
    <w:rsid w:val="00AD1876"/>
    <w:rsid w:val="00AD19CB"/>
    <w:rsid w:val="00AD1EDF"/>
    <w:rsid w:val="00AD2027"/>
    <w:rsid w:val="00AD2979"/>
    <w:rsid w:val="00AD316D"/>
    <w:rsid w:val="00AD3B5E"/>
    <w:rsid w:val="00AD3BF9"/>
    <w:rsid w:val="00AD405E"/>
    <w:rsid w:val="00AD40E6"/>
    <w:rsid w:val="00AD4338"/>
    <w:rsid w:val="00AD442F"/>
    <w:rsid w:val="00AD4973"/>
    <w:rsid w:val="00AD4EBC"/>
    <w:rsid w:val="00AD5040"/>
    <w:rsid w:val="00AD540A"/>
    <w:rsid w:val="00AD5861"/>
    <w:rsid w:val="00AD6305"/>
    <w:rsid w:val="00AD7087"/>
    <w:rsid w:val="00AD7277"/>
    <w:rsid w:val="00AE064F"/>
    <w:rsid w:val="00AE0CE5"/>
    <w:rsid w:val="00AE1278"/>
    <w:rsid w:val="00AE1516"/>
    <w:rsid w:val="00AE1721"/>
    <w:rsid w:val="00AE1FC5"/>
    <w:rsid w:val="00AE23E4"/>
    <w:rsid w:val="00AE2596"/>
    <w:rsid w:val="00AE27D7"/>
    <w:rsid w:val="00AE2C4F"/>
    <w:rsid w:val="00AE2F20"/>
    <w:rsid w:val="00AE3F52"/>
    <w:rsid w:val="00AE41CB"/>
    <w:rsid w:val="00AE5447"/>
    <w:rsid w:val="00AE58D3"/>
    <w:rsid w:val="00AE591A"/>
    <w:rsid w:val="00AE721B"/>
    <w:rsid w:val="00AE72AD"/>
    <w:rsid w:val="00AF10AF"/>
    <w:rsid w:val="00AF2DAE"/>
    <w:rsid w:val="00AF3DAA"/>
    <w:rsid w:val="00AF3FA3"/>
    <w:rsid w:val="00AF4616"/>
    <w:rsid w:val="00AF527A"/>
    <w:rsid w:val="00AF5416"/>
    <w:rsid w:val="00AF68C5"/>
    <w:rsid w:val="00AF6DB1"/>
    <w:rsid w:val="00AF7077"/>
    <w:rsid w:val="00AF7707"/>
    <w:rsid w:val="00B004A2"/>
    <w:rsid w:val="00B00B2A"/>
    <w:rsid w:val="00B00F5C"/>
    <w:rsid w:val="00B02027"/>
    <w:rsid w:val="00B02123"/>
    <w:rsid w:val="00B02125"/>
    <w:rsid w:val="00B025A9"/>
    <w:rsid w:val="00B02642"/>
    <w:rsid w:val="00B028F7"/>
    <w:rsid w:val="00B0341C"/>
    <w:rsid w:val="00B04168"/>
    <w:rsid w:val="00B04B02"/>
    <w:rsid w:val="00B04B89"/>
    <w:rsid w:val="00B05111"/>
    <w:rsid w:val="00B05F2C"/>
    <w:rsid w:val="00B0779C"/>
    <w:rsid w:val="00B100AC"/>
    <w:rsid w:val="00B104C8"/>
    <w:rsid w:val="00B110D6"/>
    <w:rsid w:val="00B11AD5"/>
    <w:rsid w:val="00B11F58"/>
    <w:rsid w:val="00B12588"/>
    <w:rsid w:val="00B13027"/>
    <w:rsid w:val="00B13E3A"/>
    <w:rsid w:val="00B1428C"/>
    <w:rsid w:val="00B14F22"/>
    <w:rsid w:val="00B15403"/>
    <w:rsid w:val="00B1570D"/>
    <w:rsid w:val="00B15FBA"/>
    <w:rsid w:val="00B160A3"/>
    <w:rsid w:val="00B1669E"/>
    <w:rsid w:val="00B16747"/>
    <w:rsid w:val="00B1691C"/>
    <w:rsid w:val="00B16C09"/>
    <w:rsid w:val="00B17414"/>
    <w:rsid w:val="00B17B12"/>
    <w:rsid w:val="00B17E61"/>
    <w:rsid w:val="00B20B8A"/>
    <w:rsid w:val="00B22493"/>
    <w:rsid w:val="00B22BC2"/>
    <w:rsid w:val="00B235F3"/>
    <w:rsid w:val="00B2449D"/>
    <w:rsid w:val="00B24D93"/>
    <w:rsid w:val="00B25DD6"/>
    <w:rsid w:val="00B260CE"/>
    <w:rsid w:val="00B266BB"/>
    <w:rsid w:val="00B26CAA"/>
    <w:rsid w:val="00B26FB7"/>
    <w:rsid w:val="00B30BE3"/>
    <w:rsid w:val="00B30D61"/>
    <w:rsid w:val="00B30DC0"/>
    <w:rsid w:val="00B3250C"/>
    <w:rsid w:val="00B33930"/>
    <w:rsid w:val="00B33C3D"/>
    <w:rsid w:val="00B34386"/>
    <w:rsid w:val="00B34469"/>
    <w:rsid w:val="00B34CED"/>
    <w:rsid w:val="00B35076"/>
    <w:rsid w:val="00B35618"/>
    <w:rsid w:val="00B35EE6"/>
    <w:rsid w:val="00B36071"/>
    <w:rsid w:val="00B360FA"/>
    <w:rsid w:val="00B379A3"/>
    <w:rsid w:val="00B40A60"/>
    <w:rsid w:val="00B41251"/>
    <w:rsid w:val="00B418D3"/>
    <w:rsid w:val="00B42E69"/>
    <w:rsid w:val="00B44F44"/>
    <w:rsid w:val="00B45FF5"/>
    <w:rsid w:val="00B46407"/>
    <w:rsid w:val="00B4644C"/>
    <w:rsid w:val="00B46453"/>
    <w:rsid w:val="00B46620"/>
    <w:rsid w:val="00B46A3F"/>
    <w:rsid w:val="00B46C13"/>
    <w:rsid w:val="00B46C67"/>
    <w:rsid w:val="00B47A41"/>
    <w:rsid w:val="00B47E8E"/>
    <w:rsid w:val="00B50646"/>
    <w:rsid w:val="00B51E96"/>
    <w:rsid w:val="00B52263"/>
    <w:rsid w:val="00B523DD"/>
    <w:rsid w:val="00B523E8"/>
    <w:rsid w:val="00B5244E"/>
    <w:rsid w:val="00B5268C"/>
    <w:rsid w:val="00B526D0"/>
    <w:rsid w:val="00B535A0"/>
    <w:rsid w:val="00B536DC"/>
    <w:rsid w:val="00B53E4B"/>
    <w:rsid w:val="00B547F8"/>
    <w:rsid w:val="00B54EAC"/>
    <w:rsid w:val="00B557F8"/>
    <w:rsid w:val="00B562A7"/>
    <w:rsid w:val="00B607D0"/>
    <w:rsid w:val="00B60A31"/>
    <w:rsid w:val="00B60CAE"/>
    <w:rsid w:val="00B613B6"/>
    <w:rsid w:val="00B62757"/>
    <w:rsid w:val="00B63C2D"/>
    <w:rsid w:val="00B6442F"/>
    <w:rsid w:val="00B653B5"/>
    <w:rsid w:val="00B65C5B"/>
    <w:rsid w:val="00B660B3"/>
    <w:rsid w:val="00B66354"/>
    <w:rsid w:val="00B66710"/>
    <w:rsid w:val="00B67289"/>
    <w:rsid w:val="00B6752A"/>
    <w:rsid w:val="00B70253"/>
    <w:rsid w:val="00B70908"/>
    <w:rsid w:val="00B70CBA"/>
    <w:rsid w:val="00B717A3"/>
    <w:rsid w:val="00B71EC5"/>
    <w:rsid w:val="00B72B42"/>
    <w:rsid w:val="00B72CDB"/>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5018"/>
    <w:rsid w:val="00B85DCF"/>
    <w:rsid w:val="00B85F1E"/>
    <w:rsid w:val="00B860FA"/>
    <w:rsid w:val="00B8621C"/>
    <w:rsid w:val="00B862B8"/>
    <w:rsid w:val="00B86B11"/>
    <w:rsid w:val="00B86FF4"/>
    <w:rsid w:val="00B874E8"/>
    <w:rsid w:val="00B91220"/>
    <w:rsid w:val="00B91475"/>
    <w:rsid w:val="00B916EA"/>
    <w:rsid w:val="00B92C13"/>
    <w:rsid w:val="00B92D62"/>
    <w:rsid w:val="00B942DA"/>
    <w:rsid w:val="00B9445B"/>
    <w:rsid w:val="00B948C0"/>
    <w:rsid w:val="00B94D35"/>
    <w:rsid w:val="00B94EAE"/>
    <w:rsid w:val="00B955FA"/>
    <w:rsid w:val="00B95CD7"/>
    <w:rsid w:val="00B95D2E"/>
    <w:rsid w:val="00B96794"/>
    <w:rsid w:val="00B9686E"/>
    <w:rsid w:val="00B979A9"/>
    <w:rsid w:val="00B97C27"/>
    <w:rsid w:val="00B97C8D"/>
    <w:rsid w:val="00B97F2D"/>
    <w:rsid w:val="00BA0077"/>
    <w:rsid w:val="00BA034E"/>
    <w:rsid w:val="00BA03CE"/>
    <w:rsid w:val="00BA046C"/>
    <w:rsid w:val="00BA0609"/>
    <w:rsid w:val="00BA09A4"/>
    <w:rsid w:val="00BA107B"/>
    <w:rsid w:val="00BA1581"/>
    <w:rsid w:val="00BA173B"/>
    <w:rsid w:val="00BA181C"/>
    <w:rsid w:val="00BA3065"/>
    <w:rsid w:val="00BA3B05"/>
    <w:rsid w:val="00BA3CEC"/>
    <w:rsid w:val="00BA57C3"/>
    <w:rsid w:val="00BA5CF2"/>
    <w:rsid w:val="00BA61E0"/>
    <w:rsid w:val="00BA6754"/>
    <w:rsid w:val="00BA7D0A"/>
    <w:rsid w:val="00BB0044"/>
    <w:rsid w:val="00BB018C"/>
    <w:rsid w:val="00BB0C01"/>
    <w:rsid w:val="00BB1984"/>
    <w:rsid w:val="00BB19D7"/>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3FE9"/>
    <w:rsid w:val="00BC42D1"/>
    <w:rsid w:val="00BC454F"/>
    <w:rsid w:val="00BC51BC"/>
    <w:rsid w:val="00BC530E"/>
    <w:rsid w:val="00BC6149"/>
    <w:rsid w:val="00BC630D"/>
    <w:rsid w:val="00BC6737"/>
    <w:rsid w:val="00BC6DD8"/>
    <w:rsid w:val="00BC6F03"/>
    <w:rsid w:val="00BC7516"/>
    <w:rsid w:val="00BC7CBC"/>
    <w:rsid w:val="00BC7F03"/>
    <w:rsid w:val="00BD0027"/>
    <w:rsid w:val="00BD0810"/>
    <w:rsid w:val="00BD1513"/>
    <w:rsid w:val="00BD1905"/>
    <w:rsid w:val="00BD1B90"/>
    <w:rsid w:val="00BD1CBB"/>
    <w:rsid w:val="00BD1D0D"/>
    <w:rsid w:val="00BD29ED"/>
    <w:rsid w:val="00BD367B"/>
    <w:rsid w:val="00BD39BD"/>
    <w:rsid w:val="00BD5630"/>
    <w:rsid w:val="00BD7D9D"/>
    <w:rsid w:val="00BD7E90"/>
    <w:rsid w:val="00BE1008"/>
    <w:rsid w:val="00BE15A6"/>
    <w:rsid w:val="00BE16CD"/>
    <w:rsid w:val="00BE1740"/>
    <w:rsid w:val="00BE1783"/>
    <w:rsid w:val="00BE2139"/>
    <w:rsid w:val="00BE28D2"/>
    <w:rsid w:val="00BE3349"/>
    <w:rsid w:val="00BE36C0"/>
    <w:rsid w:val="00BE409A"/>
    <w:rsid w:val="00BE489C"/>
    <w:rsid w:val="00BE4C0A"/>
    <w:rsid w:val="00BE4E7F"/>
    <w:rsid w:val="00BE5291"/>
    <w:rsid w:val="00BE59C4"/>
    <w:rsid w:val="00BE5CA8"/>
    <w:rsid w:val="00BE6218"/>
    <w:rsid w:val="00BE67BE"/>
    <w:rsid w:val="00BE7B73"/>
    <w:rsid w:val="00BE7ED5"/>
    <w:rsid w:val="00BE7EF5"/>
    <w:rsid w:val="00BF00C6"/>
    <w:rsid w:val="00BF089D"/>
    <w:rsid w:val="00BF08A7"/>
    <w:rsid w:val="00BF1075"/>
    <w:rsid w:val="00BF123A"/>
    <w:rsid w:val="00BF1541"/>
    <w:rsid w:val="00BF23F6"/>
    <w:rsid w:val="00BF30E0"/>
    <w:rsid w:val="00BF3CA2"/>
    <w:rsid w:val="00BF4394"/>
    <w:rsid w:val="00BF5F11"/>
    <w:rsid w:val="00BF6697"/>
    <w:rsid w:val="00BF687E"/>
    <w:rsid w:val="00BF6C73"/>
    <w:rsid w:val="00BF6D5E"/>
    <w:rsid w:val="00BF70E5"/>
    <w:rsid w:val="00C001CF"/>
    <w:rsid w:val="00C003CB"/>
    <w:rsid w:val="00C00969"/>
    <w:rsid w:val="00C009DA"/>
    <w:rsid w:val="00C00CAE"/>
    <w:rsid w:val="00C00FA9"/>
    <w:rsid w:val="00C0153C"/>
    <w:rsid w:val="00C01668"/>
    <w:rsid w:val="00C018CE"/>
    <w:rsid w:val="00C01D35"/>
    <w:rsid w:val="00C02423"/>
    <w:rsid w:val="00C02D90"/>
    <w:rsid w:val="00C030D0"/>
    <w:rsid w:val="00C04830"/>
    <w:rsid w:val="00C05487"/>
    <w:rsid w:val="00C05A88"/>
    <w:rsid w:val="00C05BAC"/>
    <w:rsid w:val="00C05E25"/>
    <w:rsid w:val="00C069C8"/>
    <w:rsid w:val="00C075CD"/>
    <w:rsid w:val="00C076F0"/>
    <w:rsid w:val="00C07F5E"/>
    <w:rsid w:val="00C1071C"/>
    <w:rsid w:val="00C10F25"/>
    <w:rsid w:val="00C117C9"/>
    <w:rsid w:val="00C121B5"/>
    <w:rsid w:val="00C13501"/>
    <w:rsid w:val="00C135B2"/>
    <w:rsid w:val="00C13878"/>
    <w:rsid w:val="00C139D3"/>
    <w:rsid w:val="00C1413E"/>
    <w:rsid w:val="00C1487E"/>
    <w:rsid w:val="00C150B7"/>
    <w:rsid w:val="00C153BB"/>
    <w:rsid w:val="00C15830"/>
    <w:rsid w:val="00C16978"/>
    <w:rsid w:val="00C17483"/>
    <w:rsid w:val="00C202A1"/>
    <w:rsid w:val="00C2080E"/>
    <w:rsid w:val="00C20A09"/>
    <w:rsid w:val="00C20E4C"/>
    <w:rsid w:val="00C21178"/>
    <w:rsid w:val="00C225DB"/>
    <w:rsid w:val="00C22D24"/>
    <w:rsid w:val="00C230F9"/>
    <w:rsid w:val="00C23513"/>
    <w:rsid w:val="00C23E42"/>
    <w:rsid w:val="00C241F8"/>
    <w:rsid w:val="00C24B0D"/>
    <w:rsid w:val="00C26170"/>
    <w:rsid w:val="00C26449"/>
    <w:rsid w:val="00C2713C"/>
    <w:rsid w:val="00C30903"/>
    <w:rsid w:val="00C30962"/>
    <w:rsid w:val="00C30FAE"/>
    <w:rsid w:val="00C310F4"/>
    <w:rsid w:val="00C31852"/>
    <w:rsid w:val="00C3220B"/>
    <w:rsid w:val="00C32B23"/>
    <w:rsid w:val="00C334FF"/>
    <w:rsid w:val="00C337AB"/>
    <w:rsid w:val="00C33C97"/>
    <w:rsid w:val="00C34B56"/>
    <w:rsid w:val="00C35969"/>
    <w:rsid w:val="00C369A9"/>
    <w:rsid w:val="00C36AF3"/>
    <w:rsid w:val="00C37533"/>
    <w:rsid w:val="00C378EF"/>
    <w:rsid w:val="00C37DCB"/>
    <w:rsid w:val="00C402DA"/>
    <w:rsid w:val="00C4039A"/>
    <w:rsid w:val="00C40989"/>
    <w:rsid w:val="00C40FA9"/>
    <w:rsid w:val="00C41090"/>
    <w:rsid w:val="00C41CB1"/>
    <w:rsid w:val="00C42807"/>
    <w:rsid w:val="00C428C3"/>
    <w:rsid w:val="00C4296B"/>
    <w:rsid w:val="00C42B96"/>
    <w:rsid w:val="00C42FA8"/>
    <w:rsid w:val="00C43108"/>
    <w:rsid w:val="00C43A0C"/>
    <w:rsid w:val="00C44658"/>
    <w:rsid w:val="00C45423"/>
    <w:rsid w:val="00C45B0D"/>
    <w:rsid w:val="00C45DF8"/>
    <w:rsid w:val="00C46ADF"/>
    <w:rsid w:val="00C475BA"/>
    <w:rsid w:val="00C47AF2"/>
    <w:rsid w:val="00C47CA6"/>
    <w:rsid w:val="00C5096B"/>
    <w:rsid w:val="00C51DB4"/>
    <w:rsid w:val="00C539AF"/>
    <w:rsid w:val="00C53CDD"/>
    <w:rsid w:val="00C54106"/>
    <w:rsid w:val="00C54516"/>
    <w:rsid w:val="00C54A92"/>
    <w:rsid w:val="00C54E90"/>
    <w:rsid w:val="00C55266"/>
    <w:rsid w:val="00C56739"/>
    <w:rsid w:val="00C56AB7"/>
    <w:rsid w:val="00C571A9"/>
    <w:rsid w:val="00C5731E"/>
    <w:rsid w:val="00C60175"/>
    <w:rsid w:val="00C61060"/>
    <w:rsid w:val="00C61425"/>
    <w:rsid w:val="00C617F9"/>
    <w:rsid w:val="00C62EDD"/>
    <w:rsid w:val="00C636ED"/>
    <w:rsid w:val="00C639F4"/>
    <w:rsid w:val="00C64D48"/>
    <w:rsid w:val="00C65821"/>
    <w:rsid w:val="00C66D73"/>
    <w:rsid w:val="00C66F88"/>
    <w:rsid w:val="00C67045"/>
    <w:rsid w:val="00C6718C"/>
    <w:rsid w:val="00C705B0"/>
    <w:rsid w:val="00C70B16"/>
    <w:rsid w:val="00C71727"/>
    <w:rsid w:val="00C71843"/>
    <w:rsid w:val="00C7219B"/>
    <w:rsid w:val="00C73358"/>
    <w:rsid w:val="00C742F9"/>
    <w:rsid w:val="00C751F6"/>
    <w:rsid w:val="00C757E5"/>
    <w:rsid w:val="00C75D79"/>
    <w:rsid w:val="00C76ECD"/>
    <w:rsid w:val="00C776A0"/>
    <w:rsid w:val="00C77D18"/>
    <w:rsid w:val="00C77D55"/>
    <w:rsid w:val="00C8036D"/>
    <w:rsid w:val="00C8074B"/>
    <w:rsid w:val="00C8130F"/>
    <w:rsid w:val="00C81C16"/>
    <w:rsid w:val="00C81D8A"/>
    <w:rsid w:val="00C8205A"/>
    <w:rsid w:val="00C829A3"/>
    <w:rsid w:val="00C82B4B"/>
    <w:rsid w:val="00C82B9B"/>
    <w:rsid w:val="00C83332"/>
    <w:rsid w:val="00C83363"/>
    <w:rsid w:val="00C835BB"/>
    <w:rsid w:val="00C85916"/>
    <w:rsid w:val="00C85B42"/>
    <w:rsid w:val="00C85E91"/>
    <w:rsid w:val="00C860DC"/>
    <w:rsid w:val="00C863B9"/>
    <w:rsid w:val="00C86694"/>
    <w:rsid w:val="00C86B4E"/>
    <w:rsid w:val="00C86BBA"/>
    <w:rsid w:val="00C86D46"/>
    <w:rsid w:val="00C86FF5"/>
    <w:rsid w:val="00C87233"/>
    <w:rsid w:val="00C87452"/>
    <w:rsid w:val="00C87B5A"/>
    <w:rsid w:val="00C87D14"/>
    <w:rsid w:val="00C90000"/>
    <w:rsid w:val="00C90063"/>
    <w:rsid w:val="00C90D26"/>
    <w:rsid w:val="00C90DA8"/>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C60"/>
    <w:rsid w:val="00CA42C5"/>
    <w:rsid w:val="00CA4D72"/>
    <w:rsid w:val="00CA52BB"/>
    <w:rsid w:val="00CA5781"/>
    <w:rsid w:val="00CA60C2"/>
    <w:rsid w:val="00CA6315"/>
    <w:rsid w:val="00CB012A"/>
    <w:rsid w:val="00CB0417"/>
    <w:rsid w:val="00CB052C"/>
    <w:rsid w:val="00CB26E2"/>
    <w:rsid w:val="00CB2941"/>
    <w:rsid w:val="00CB311A"/>
    <w:rsid w:val="00CB316E"/>
    <w:rsid w:val="00CB38BB"/>
    <w:rsid w:val="00CB4653"/>
    <w:rsid w:val="00CB498A"/>
    <w:rsid w:val="00CB4B4E"/>
    <w:rsid w:val="00CB4E4C"/>
    <w:rsid w:val="00CB5024"/>
    <w:rsid w:val="00CB5094"/>
    <w:rsid w:val="00CB51E8"/>
    <w:rsid w:val="00CB6028"/>
    <w:rsid w:val="00CB61E6"/>
    <w:rsid w:val="00CB6B30"/>
    <w:rsid w:val="00CB716B"/>
    <w:rsid w:val="00CC117A"/>
    <w:rsid w:val="00CC1B11"/>
    <w:rsid w:val="00CC2478"/>
    <w:rsid w:val="00CC336D"/>
    <w:rsid w:val="00CC3491"/>
    <w:rsid w:val="00CC4069"/>
    <w:rsid w:val="00CC5A4E"/>
    <w:rsid w:val="00CC7A3C"/>
    <w:rsid w:val="00CD1D58"/>
    <w:rsid w:val="00CD3B96"/>
    <w:rsid w:val="00CD45EA"/>
    <w:rsid w:val="00CD4923"/>
    <w:rsid w:val="00CD5D2C"/>
    <w:rsid w:val="00CD6BE9"/>
    <w:rsid w:val="00CE215F"/>
    <w:rsid w:val="00CE265D"/>
    <w:rsid w:val="00CE2703"/>
    <w:rsid w:val="00CE305D"/>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26D"/>
    <w:rsid w:val="00CF3519"/>
    <w:rsid w:val="00CF3623"/>
    <w:rsid w:val="00CF3ABD"/>
    <w:rsid w:val="00CF4D6E"/>
    <w:rsid w:val="00CF52EA"/>
    <w:rsid w:val="00CF7208"/>
    <w:rsid w:val="00CF7480"/>
    <w:rsid w:val="00D00343"/>
    <w:rsid w:val="00D00AAB"/>
    <w:rsid w:val="00D01434"/>
    <w:rsid w:val="00D01A6D"/>
    <w:rsid w:val="00D02619"/>
    <w:rsid w:val="00D029D2"/>
    <w:rsid w:val="00D02B1C"/>
    <w:rsid w:val="00D03340"/>
    <w:rsid w:val="00D04776"/>
    <w:rsid w:val="00D050C5"/>
    <w:rsid w:val="00D05BB4"/>
    <w:rsid w:val="00D06107"/>
    <w:rsid w:val="00D06CF0"/>
    <w:rsid w:val="00D07DD3"/>
    <w:rsid w:val="00D07FE1"/>
    <w:rsid w:val="00D1077B"/>
    <w:rsid w:val="00D11137"/>
    <w:rsid w:val="00D116C1"/>
    <w:rsid w:val="00D120CB"/>
    <w:rsid w:val="00D124E2"/>
    <w:rsid w:val="00D12A4B"/>
    <w:rsid w:val="00D133FF"/>
    <w:rsid w:val="00D135A9"/>
    <w:rsid w:val="00D13F71"/>
    <w:rsid w:val="00D14700"/>
    <w:rsid w:val="00D14993"/>
    <w:rsid w:val="00D14FD9"/>
    <w:rsid w:val="00D1500F"/>
    <w:rsid w:val="00D1501F"/>
    <w:rsid w:val="00D15AE8"/>
    <w:rsid w:val="00D16358"/>
    <w:rsid w:val="00D20965"/>
    <w:rsid w:val="00D20982"/>
    <w:rsid w:val="00D20A4F"/>
    <w:rsid w:val="00D20D9C"/>
    <w:rsid w:val="00D20FF3"/>
    <w:rsid w:val="00D21478"/>
    <w:rsid w:val="00D217BF"/>
    <w:rsid w:val="00D222F7"/>
    <w:rsid w:val="00D22657"/>
    <w:rsid w:val="00D227E1"/>
    <w:rsid w:val="00D22E37"/>
    <w:rsid w:val="00D22F67"/>
    <w:rsid w:val="00D23B19"/>
    <w:rsid w:val="00D24D5F"/>
    <w:rsid w:val="00D2566F"/>
    <w:rsid w:val="00D25F7B"/>
    <w:rsid w:val="00D26175"/>
    <w:rsid w:val="00D27087"/>
    <w:rsid w:val="00D27A7B"/>
    <w:rsid w:val="00D27B7B"/>
    <w:rsid w:val="00D27F6E"/>
    <w:rsid w:val="00D324D7"/>
    <w:rsid w:val="00D332B9"/>
    <w:rsid w:val="00D33AF1"/>
    <w:rsid w:val="00D33EA0"/>
    <w:rsid w:val="00D33EE3"/>
    <w:rsid w:val="00D33FE5"/>
    <w:rsid w:val="00D34502"/>
    <w:rsid w:val="00D359C6"/>
    <w:rsid w:val="00D35EBE"/>
    <w:rsid w:val="00D3620D"/>
    <w:rsid w:val="00D40125"/>
    <w:rsid w:val="00D40750"/>
    <w:rsid w:val="00D40FE6"/>
    <w:rsid w:val="00D41354"/>
    <w:rsid w:val="00D41547"/>
    <w:rsid w:val="00D4193B"/>
    <w:rsid w:val="00D41B40"/>
    <w:rsid w:val="00D42129"/>
    <w:rsid w:val="00D4251F"/>
    <w:rsid w:val="00D4361B"/>
    <w:rsid w:val="00D43697"/>
    <w:rsid w:val="00D439D4"/>
    <w:rsid w:val="00D43CEF"/>
    <w:rsid w:val="00D447DD"/>
    <w:rsid w:val="00D44C2F"/>
    <w:rsid w:val="00D45580"/>
    <w:rsid w:val="00D45650"/>
    <w:rsid w:val="00D45DEC"/>
    <w:rsid w:val="00D46E7B"/>
    <w:rsid w:val="00D472FE"/>
    <w:rsid w:val="00D503E6"/>
    <w:rsid w:val="00D509AD"/>
    <w:rsid w:val="00D51A3D"/>
    <w:rsid w:val="00D52773"/>
    <w:rsid w:val="00D52C18"/>
    <w:rsid w:val="00D5334D"/>
    <w:rsid w:val="00D538D1"/>
    <w:rsid w:val="00D54BA9"/>
    <w:rsid w:val="00D55649"/>
    <w:rsid w:val="00D5566B"/>
    <w:rsid w:val="00D5684B"/>
    <w:rsid w:val="00D570CE"/>
    <w:rsid w:val="00D57604"/>
    <w:rsid w:val="00D606A7"/>
    <w:rsid w:val="00D60872"/>
    <w:rsid w:val="00D60ADD"/>
    <w:rsid w:val="00D62CD6"/>
    <w:rsid w:val="00D637A7"/>
    <w:rsid w:val="00D63A88"/>
    <w:rsid w:val="00D64482"/>
    <w:rsid w:val="00D648CD"/>
    <w:rsid w:val="00D65DC1"/>
    <w:rsid w:val="00D71D5F"/>
    <w:rsid w:val="00D7220D"/>
    <w:rsid w:val="00D72692"/>
    <w:rsid w:val="00D73D2B"/>
    <w:rsid w:val="00D741FD"/>
    <w:rsid w:val="00D74939"/>
    <w:rsid w:val="00D75768"/>
    <w:rsid w:val="00D75D4C"/>
    <w:rsid w:val="00D75DEA"/>
    <w:rsid w:val="00D76194"/>
    <w:rsid w:val="00D7625C"/>
    <w:rsid w:val="00D7638B"/>
    <w:rsid w:val="00D7718E"/>
    <w:rsid w:val="00D7760C"/>
    <w:rsid w:val="00D77764"/>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87D24"/>
    <w:rsid w:val="00D900C5"/>
    <w:rsid w:val="00D91D3E"/>
    <w:rsid w:val="00D922B6"/>
    <w:rsid w:val="00D92332"/>
    <w:rsid w:val="00D937B4"/>
    <w:rsid w:val="00D943C8"/>
    <w:rsid w:val="00D956D0"/>
    <w:rsid w:val="00D95719"/>
    <w:rsid w:val="00D95BC6"/>
    <w:rsid w:val="00D96171"/>
    <w:rsid w:val="00D965AE"/>
    <w:rsid w:val="00D96D53"/>
    <w:rsid w:val="00D97B1D"/>
    <w:rsid w:val="00DA1243"/>
    <w:rsid w:val="00DA2B7F"/>
    <w:rsid w:val="00DA4032"/>
    <w:rsid w:val="00DA4642"/>
    <w:rsid w:val="00DA4C6D"/>
    <w:rsid w:val="00DA5A8D"/>
    <w:rsid w:val="00DA5D6B"/>
    <w:rsid w:val="00DA7850"/>
    <w:rsid w:val="00DB0F50"/>
    <w:rsid w:val="00DB1057"/>
    <w:rsid w:val="00DB1A52"/>
    <w:rsid w:val="00DB1A71"/>
    <w:rsid w:val="00DB1EC3"/>
    <w:rsid w:val="00DB2557"/>
    <w:rsid w:val="00DB2D5E"/>
    <w:rsid w:val="00DB39ED"/>
    <w:rsid w:val="00DB48A0"/>
    <w:rsid w:val="00DB5303"/>
    <w:rsid w:val="00DB550D"/>
    <w:rsid w:val="00DB6411"/>
    <w:rsid w:val="00DB6492"/>
    <w:rsid w:val="00DB74FD"/>
    <w:rsid w:val="00DB7D8D"/>
    <w:rsid w:val="00DC1344"/>
    <w:rsid w:val="00DC135B"/>
    <w:rsid w:val="00DC1965"/>
    <w:rsid w:val="00DC1A68"/>
    <w:rsid w:val="00DC30C6"/>
    <w:rsid w:val="00DC4156"/>
    <w:rsid w:val="00DC44E6"/>
    <w:rsid w:val="00DC49E9"/>
    <w:rsid w:val="00DC4F2A"/>
    <w:rsid w:val="00DC649D"/>
    <w:rsid w:val="00DC6BA3"/>
    <w:rsid w:val="00DC722E"/>
    <w:rsid w:val="00DC736B"/>
    <w:rsid w:val="00DC786C"/>
    <w:rsid w:val="00DD0A1C"/>
    <w:rsid w:val="00DD14E1"/>
    <w:rsid w:val="00DD15DA"/>
    <w:rsid w:val="00DD180B"/>
    <w:rsid w:val="00DD2694"/>
    <w:rsid w:val="00DD3AD1"/>
    <w:rsid w:val="00DD3B1C"/>
    <w:rsid w:val="00DD3CA3"/>
    <w:rsid w:val="00DD4020"/>
    <w:rsid w:val="00DD41CD"/>
    <w:rsid w:val="00DD4292"/>
    <w:rsid w:val="00DD572F"/>
    <w:rsid w:val="00DD5D32"/>
    <w:rsid w:val="00DD5ECE"/>
    <w:rsid w:val="00DD645B"/>
    <w:rsid w:val="00DD646C"/>
    <w:rsid w:val="00DD6E7A"/>
    <w:rsid w:val="00DD7155"/>
    <w:rsid w:val="00DD73EF"/>
    <w:rsid w:val="00DD7C49"/>
    <w:rsid w:val="00DD7DE5"/>
    <w:rsid w:val="00DE0184"/>
    <w:rsid w:val="00DE02AB"/>
    <w:rsid w:val="00DE09BB"/>
    <w:rsid w:val="00DE0D73"/>
    <w:rsid w:val="00DE12A3"/>
    <w:rsid w:val="00DE341D"/>
    <w:rsid w:val="00DE4833"/>
    <w:rsid w:val="00DE5705"/>
    <w:rsid w:val="00DE6B06"/>
    <w:rsid w:val="00DE7B26"/>
    <w:rsid w:val="00DF1467"/>
    <w:rsid w:val="00DF1740"/>
    <w:rsid w:val="00DF2267"/>
    <w:rsid w:val="00DF26DB"/>
    <w:rsid w:val="00DF363F"/>
    <w:rsid w:val="00DF42D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47DB"/>
    <w:rsid w:val="00E05041"/>
    <w:rsid w:val="00E06893"/>
    <w:rsid w:val="00E06B00"/>
    <w:rsid w:val="00E07C64"/>
    <w:rsid w:val="00E11782"/>
    <w:rsid w:val="00E118EE"/>
    <w:rsid w:val="00E12280"/>
    <w:rsid w:val="00E1320F"/>
    <w:rsid w:val="00E13216"/>
    <w:rsid w:val="00E133CD"/>
    <w:rsid w:val="00E138DD"/>
    <w:rsid w:val="00E140DF"/>
    <w:rsid w:val="00E14341"/>
    <w:rsid w:val="00E162D1"/>
    <w:rsid w:val="00E162DC"/>
    <w:rsid w:val="00E16C27"/>
    <w:rsid w:val="00E178C1"/>
    <w:rsid w:val="00E2023E"/>
    <w:rsid w:val="00E20B5A"/>
    <w:rsid w:val="00E227C2"/>
    <w:rsid w:val="00E236A1"/>
    <w:rsid w:val="00E24B27"/>
    <w:rsid w:val="00E2563E"/>
    <w:rsid w:val="00E25DB9"/>
    <w:rsid w:val="00E26595"/>
    <w:rsid w:val="00E27784"/>
    <w:rsid w:val="00E27862"/>
    <w:rsid w:val="00E27EF5"/>
    <w:rsid w:val="00E301DB"/>
    <w:rsid w:val="00E3028B"/>
    <w:rsid w:val="00E3048C"/>
    <w:rsid w:val="00E304D6"/>
    <w:rsid w:val="00E30803"/>
    <w:rsid w:val="00E3279E"/>
    <w:rsid w:val="00E33BAF"/>
    <w:rsid w:val="00E33DF1"/>
    <w:rsid w:val="00E35BBF"/>
    <w:rsid w:val="00E35FB6"/>
    <w:rsid w:val="00E36074"/>
    <w:rsid w:val="00E36458"/>
    <w:rsid w:val="00E37367"/>
    <w:rsid w:val="00E37B3F"/>
    <w:rsid w:val="00E4199F"/>
    <w:rsid w:val="00E41EA3"/>
    <w:rsid w:val="00E424B6"/>
    <w:rsid w:val="00E424EF"/>
    <w:rsid w:val="00E42718"/>
    <w:rsid w:val="00E42903"/>
    <w:rsid w:val="00E42CD4"/>
    <w:rsid w:val="00E42E97"/>
    <w:rsid w:val="00E433E1"/>
    <w:rsid w:val="00E434DD"/>
    <w:rsid w:val="00E43C00"/>
    <w:rsid w:val="00E43C32"/>
    <w:rsid w:val="00E45042"/>
    <w:rsid w:val="00E4563B"/>
    <w:rsid w:val="00E45BD9"/>
    <w:rsid w:val="00E46AC0"/>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5797C"/>
    <w:rsid w:val="00E60166"/>
    <w:rsid w:val="00E616A9"/>
    <w:rsid w:val="00E61D2F"/>
    <w:rsid w:val="00E620E7"/>
    <w:rsid w:val="00E62B8B"/>
    <w:rsid w:val="00E63902"/>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027"/>
    <w:rsid w:val="00E71A18"/>
    <w:rsid w:val="00E71FD3"/>
    <w:rsid w:val="00E725F1"/>
    <w:rsid w:val="00E72993"/>
    <w:rsid w:val="00E729AA"/>
    <w:rsid w:val="00E72FF0"/>
    <w:rsid w:val="00E7312D"/>
    <w:rsid w:val="00E73D16"/>
    <w:rsid w:val="00E75962"/>
    <w:rsid w:val="00E767A3"/>
    <w:rsid w:val="00E77CDC"/>
    <w:rsid w:val="00E809C7"/>
    <w:rsid w:val="00E80F54"/>
    <w:rsid w:val="00E814D6"/>
    <w:rsid w:val="00E81B09"/>
    <w:rsid w:val="00E8289A"/>
    <w:rsid w:val="00E82BCA"/>
    <w:rsid w:val="00E848AA"/>
    <w:rsid w:val="00E85077"/>
    <w:rsid w:val="00E8652B"/>
    <w:rsid w:val="00E8667F"/>
    <w:rsid w:val="00E86943"/>
    <w:rsid w:val="00E869FB"/>
    <w:rsid w:val="00E86E3B"/>
    <w:rsid w:val="00E87053"/>
    <w:rsid w:val="00E8706B"/>
    <w:rsid w:val="00E87808"/>
    <w:rsid w:val="00E907B1"/>
    <w:rsid w:val="00E908C3"/>
    <w:rsid w:val="00E91265"/>
    <w:rsid w:val="00E916BC"/>
    <w:rsid w:val="00E9185B"/>
    <w:rsid w:val="00E92616"/>
    <w:rsid w:val="00E9263E"/>
    <w:rsid w:val="00E93BAA"/>
    <w:rsid w:val="00E94170"/>
    <w:rsid w:val="00E94276"/>
    <w:rsid w:val="00E9510F"/>
    <w:rsid w:val="00E95760"/>
    <w:rsid w:val="00E95E63"/>
    <w:rsid w:val="00E96F76"/>
    <w:rsid w:val="00E97274"/>
    <w:rsid w:val="00EA0063"/>
    <w:rsid w:val="00EA04F1"/>
    <w:rsid w:val="00EA06CE"/>
    <w:rsid w:val="00EA0BF2"/>
    <w:rsid w:val="00EA16E7"/>
    <w:rsid w:val="00EA1FCD"/>
    <w:rsid w:val="00EA26D3"/>
    <w:rsid w:val="00EA2889"/>
    <w:rsid w:val="00EA3041"/>
    <w:rsid w:val="00EA35BA"/>
    <w:rsid w:val="00EA4A8D"/>
    <w:rsid w:val="00EA596D"/>
    <w:rsid w:val="00EB0A84"/>
    <w:rsid w:val="00EB15E2"/>
    <w:rsid w:val="00EB3B53"/>
    <w:rsid w:val="00EB3C42"/>
    <w:rsid w:val="00EB3EFE"/>
    <w:rsid w:val="00EB4A4B"/>
    <w:rsid w:val="00EB4FFE"/>
    <w:rsid w:val="00EB50D2"/>
    <w:rsid w:val="00EB5120"/>
    <w:rsid w:val="00EB6413"/>
    <w:rsid w:val="00EB64E4"/>
    <w:rsid w:val="00EB6DF7"/>
    <w:rsid w:val="00EB724C"/>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5FAA"/>
    <w:rsid w:val="00EC62C5"/>
    <w:rsid w:val="00EC6E5E"/>
    <w:rsid w:val="00EC74F0"/>
    <w:rsid w:val="00EC7B6F"/>
    <w:rsid w:val="00EC7D36"/>
    <w:rsid w:val="00ED0243"/>
    <w:rsid w:val="00ED0A5D"/>
    <w:rsid w:val="00ED0F2B"/>
    <w:rsid w:val="00ED13A5"/>
    <w:rsid w:val="00ED20CC"/>
    <w:rsid w:val="00ED3C74"/>
    <w:rsid w:val="00ED441D"/>
    <w:rsid w:val="00ED4AD3"/>
    <w:rsid w:val="00ED5CBD"/>
    <w:rsid w:val="00ED641E"/>
    <w:rsid w:val="00ED684D"/>
    <w:rsid w:val="00ED7037"/>
    <w:rsid w:val="00ED75C0"/>
    <w:rsid w:val="00EE00D9"/>
    <w:rsid w:val="00EE1C9B"/>
    <w:rsid w:val="00EE21A0"/>
    <w:rsid w:val="00EE229A"/>
    <w:rsid w:val="00EE2B83"/>
    <w:rsid w:val="00EE36B4"/>
    <w:rsid w:val="00EE3E9A"/>
    <w:rsid w:val="00EE4118"/>
    <w:rsid w:val="00EE4909"/>
    <w:rsid w:val="00EE4B90"/>
    <w:rsid w:val="00EE4DB9"/>
    <w:rsid w:val="00EE581E"/>
    <w:rsid w:val="00EE63BD"/>
    <w:rsid w:val="00EE6494"/>
    <w:rsid w:val="00EE7D66"/>
    <w:rsid w:val="00EF0D2C"/>
    <w:rsid w:val="00EF0E51"/>
    <w:rsid w:val="00EF11BF"/>
    <w:rsid w:val="00EF14EE"/>
    <w:rsid w:val="00EF248F"/>
    <w:rsid w:val="00EF4BC4"/>
    <w:rsid w:val="00EF4CD3"/>
    <w:rsid w:val="00EF5CF8"/>
    <w:rsid w:val="00EF6738"/>
    <w:rsid w:val="00EF67D2"/>
    <w:rsid w:val="00EF7B1E"/>
    <w:rsid w:val="00EF7F5E"/>
    <w:rsid w:val="00F000CD"/>
    <w:rsid w:val="00F00199"/>
    <w:rsid w:val="00F0143B"/>
    <w:rsid w:val="00F02794"/>
    <w:rsid w:val="00F0399C"/>
    <w:rsid w:val="00F041EF"/>
    <w:rsid w:val="00F04E17"/>
    <w:rsid w:val="00F04FBC"/>
    <w:rsid w:val="00F05236"/>
    <w:rsid w:val="00F05284"/>
    <w:rsid w:val="00F0589B"/>
    <w:rsid w:val="00F05E78"/>
    <w:rsid w:val="00F06044"/>
    <w:rsid w:val="00F06453"/>
    <w:rsid w:val="00F064CF"/>
    <w:rsid w:val="00F067A3"/>
    <w:rsid w:val="00F0771E"/>
    <w:rsid w:val="00F07D17"/>
    <w:rsid w:val="00F114A7"/>
    <w:rsid w:val="00F11852"/>
    <w:rsid w:val="00F11A03"/>
    <w:rsid w:val="00F11B80"/>
    <w:rsid w:val="00F11D4B"/>
    <w:rsid w:val="00F11FAE"/>
    <w:rsid w:val="00F12836"/>
    <w:rsid w:val="00F12E85"/>
    <w:rsid w:val="00F12F05"/>
    <w:rsid w:val="00F14B9F"/>
    <w:rsid w:val="00F14C4D"/>
    <w:rsid w:val="00F15553"/>
    <w:rsid w:val="00F16704"/>
    <w:rsid w:val="00F20FB7"/>
    <w:rsid w:val="00F21110"/>
    <w:rsid w:val="00F21263"/>
    <w:rsid w:val="00F21429"/>
    <w:rsid w:val="00F218AD"/>
    <w:rsid w:val="00F21D12"/>
    <w:rsid w:val="00F21D35"/>
    <w:rsid w:val="00F222FF"/>
    <w:rsid w:val="00F22C7B"/>
    <w:rsid w:val="00F22D86"/>
    <w:rsid w:val="00F2310C"/>
    <w:rsid w:val="00F23410"/>
    <w:rsid w:val="00F23E34"/>
    <w:rsid w:val="00F23EE2"/>
    <w:rsid w:val="00F23F84"/>
    <w:rsid w:val="00F25219"/>
    <w:rsid w:val="00F268F6"/>
    <w:rsid w:val="00F26B20"/>
    <w:rsid w:val="00F27680"/>
    <w:rsid w:val="00F306A0"/>
    <w:rsid w:val="00F308AB"/>
    <w:rsid w:val="00F31D1D"/>
    <w:rsid w:val="00F32ED0"/>
    <w:rsid w:val="00F3328E"/>
    <w:rsid w:val="00F34472"/>
    <w:rsid w:val="00F3490F"/>
    <w:rsid w:val="00F35A79"/>
    <w:rsid w:val="00F362C0"/>
    <w:rsid w:val="00F36B97"/>
    <w:rsid w:val="00F37AA6"/>
    <w:rsid w:val="00F37E55"/>
    <w:rsid w:val="00F40331"/>
    <w:rsid w:val="00F421CF"/>
    <w:rsid w:val="00F423B1"/>
    <w:rsid w:val="00F430AB"/>
    <w:rsid w:val="00F44BA6"/>
    <w:rsid w:val="00F44DEA"/>
    <w:rsid w:val="00F456A0"/>
    <w:rsid w:val="00F45C72"/>
    <w:rsid w:val="00F46761"/>
    <w:rsid w:val="00F468EB"/>
    <w:rsid w:val="00F47187"/>
    <w:rsid w:val="00F50357"/>
    <w:rsid w:val="00F5076A"/>
    <w:rsid w:val="00F51104"/>
    <w:rsid w:val="00F51191"/>
    <w:rsid w:val="00F520D9"/>
    <w:rsid w:val="00F523F1"/>
    <w:rsid w:val="00F5260A"/>
    <w:rsid w:val="00F526F7"/>
    <w:rsid w:val="00F52735"/>
    <w:rsid w:val="00F532F3"/>
    <w:rsid w:val="00F538F4"/>
    <w:rsid w:val="00F53BFB"/>
    <w:rsid w:val="00F5403C"/>
    <w:rsid w:val="00F54504"/>
    <w:rsid w:val="00F554D6"/>
    <w:rsid w:val="00F55B8E"/>
    <w:rsid w:val="00F55D8B"/>
    <w:rsid w:val="00F5638E"/>
    <w:rsid w:val="00F575B3"/>
    <w:rsid w:val="00F57E37"/>
    <w:rsid w:val="00F60164"/>
    <w:rsid w:val="00F6103F"/>
    <w:rsid w:val="00F6211F"/>
    <w:rsid w:val="00F623A8"/>
    <w:rsid w:val="00F62A08"/>
    <w:rsid w:val="00F635C3"/>
    <w:rsid w:val="00F6377B"/>
    <w:rsid w:val="00F637D6"/>
    <w:rsid w:val="00F6385C"/>
    <w:rsid w:val="00F6457A"/>
    <w:rsid w:val="00F6481D"/>
    <w:rsid w:val="00F6502B"/>
    <w:rsid w:val="00F65316"/>
    <w:rsid w:val="00F6636B"/>
    <w:rsid w:val="00F667E6"/>
    <w:rsid w:val="00F674A5"/>
    <w:rsid w:val="00F67858"/>
    <w:rsid w:val="00F67EB3"/>
    <w:rsid w:val="00F725A9"/>
    <w:rsid w:val="00F72BB0"/>
    <w:rsid w:val="00F72EE1"/>
    <w:rsid w:val="00F734F7"/>
    <w:rsid w:val="00F736D7"/>
    <w:rsid w:val="00F74CB1"/>
    <w:rsid w:val="00F75786"/>
    <w:rsid w:val="00F81007"/>
    <w:rsid w:val="00F8100B"/>
    <w:rsid w:val="00F81753"/>
    <w:rsid w:val="00F81A33"/>
    <w:rsid w:val="00F81BA5"/>
    <w:rsid w:val="00F82558"/>
    <w:rsid w:val="00F834E5"/>
    <w:rsid w:val="00F83C08"/>
    <w:rsid w:val="00F848CC"/>
    <w:rsid w:val="00F84D24"/>
    <w:rsid w:val="00F85252"/>
    <w:rsid w:val="00F85592"/>
    <w:rsid w:val="00F86978"/>
    <w:rsid w:val="00F87B43"/>
    <w:rsid w:val="00F87D3F"/>
    <w:rsid w:val="00F90792"/>
    <w:rsid w:val="00F908AA"/>
    <w:rsid w:val="00F90B0B"/>
    <w:rsid w:val="00F90B83"/>
    <w:rsid w:val="00F91AC9"/>
    <w:rsid w:val="00F92F32"/>
    <w:rsid w:val="00F9302C"/>
    <w:rsid w:val="00F93D54"/>
    <w:rsid w:val="00F942C2"/>
    <w:rsid w:val="00F9434B"/>
    <w:rsid w:val="00F94EFA"/>
    <w:rsid w:val="00F97762"/>
    <w:rsid w:val="00FA10F9"/>
    <w:rsid w:val="00FA1C26"/>
    <w:rsid w:val="00FA29FF"/>
    <w:rsid w:val="00FA365D"/>
    <w:rsid w:val="00FA4222"/>
    <w:rsid w:val="00FA4E09"/>
    <w:rsid w:val="00FA579A"/>
    <w:rsid w:val="00FA5BE8"/>
    <w:rsid w:val="00FA5C13"/>
    <w:rsid w:val="00FA5EBF"/>
    <w:rsid w:val="00FA717D"/>
    <w:rsid w:val="00FA7364"/>
    <w:rsid w:val="00FA78C8"/>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134"/>
    <w:rsid w:val="00FC31F5"/>
    <w:rsid w:val="00FC3471"/>
    <w:rsid w:val="00FC3632"/>
    <w:rsid w:val="00FC3810"/>
    <w:rsid w:val="00FC435F"/>
    <w:rsid w:val="00FC4EA4"/>
    <w:rsid w:val="00FC725A"/>
    <w:rsid w:val="00FC7926"/>
    <w:rsid w:val="00FD01FC"/>
    <w:rsid w:val="00FD0286"/>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0E7"/>
    <w:rsid w:val="00FE26B1"/>
    <w:rsid w:val="00FE4B31"/>
    <w:rsid w:val="00FE4C5A"/>
    <w:rsid w:val="00FE4C76"/>
    <w:rsid w:val="00FE6BDF"/>
    <w:rsid w:val="00FE6E77"/>
    <w:rsid w:val="00FE7279"/>
    <w:rsid w:val="00FE7581"/>
    <w:rsid w:val="00FE7A34"/>
    <w:rsid w:val="00FF08F3"/>
    <w:rsid w:val="00FF1118"/>
    <w:rsid w:val="00FF13AC"/>
    <w:rsid w:val="00FF1835"/>
    <w:rsid w:val="00FF19C7"/>
    <w:rsid w:val="00FF2C3D"/>
    <w:rsid w:val="00FF363E"/>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55"/>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E489C"/>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BE489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0637">
      <w:bodyDiv w:val="1"/>
      <w:marLeft w:val="0"/>
      <w:marRight w:val="0"/>
      <w:marTop w:val="0"/>
      <w:marBottom w:val="0"/>
      <w:divBdr>
        <w:top w:val="none" w:sz="0" w:space="0" w:color="auto"/>
        <w:left w:val="none" w:sz="0" w:space="0" w:color="auto"/>
        <w:bottom w:val="none" w:sz="0" w:space="0" w:color="auto"/>
        <w:right w:val="none" w:sz="0" w:space="0" w:color="auto"/>
      </w:divBdr>
      <w:divsChild>
        <w:div w:id="1693530747">
          <w:marLeft w:val="0"/>
          <w:marRight w:val="0"/>
          <w:marTop w:val="0"/>
          <w:marBottom w:val="0"/>
          <w:divBdr>
            <w:top w:val="none" w:sz="0" w:space="0" w:color="auto"/>
            <w:left w:val="none" w:sz="0" w:space="0" w:color="auto"/>
            <w:bottom w:val="none" w:sz="0" w:space="0" w:color="auto"/>
            <w:right w:val="none" w:sz="0" w:space="0" w:color="auto"/>
          </w:divBdr>
        </w:div>
        <w:div w:id="423572852">
          <w:marLeft w:val="0"/>
          <w:marRight w:val="0"/>
          <w:marTop w:val="0"/>
          <w:marBottom w:val="0"/>
          <w:divBdr>
            <w:top w:val="none" w:sz="0" w:space="0" w:color="auto"/>
            <w:left w:val="none" w:sz="0" w:space="0" w:color="auto"/>
            <w:bottom w:val="none" w:sz="0" w:space="0" w:color="auto"/>
            <w:right w:val="none" w:sz="0" w:space="0" w:color="auto"/>
          </w:divBdr>
        </w:div>
        <w:div w:id="978268961">
          <w:marLeft w:val="0"/>
          <w:marRight w:val="0"/>
          <w:marTop w:val="0"/>
          <w:marBottom w:val="0"/>
          <w:divBdr>
            <w:top w:val="none" w:sz="0" w:space="0" w:color="auto"/>
            <w:left w:val="none" w:sz="0" w:space="0" w:color="auto"/>
            <w:bottom w:val="none" w:sz="0" w:space="0" w:color="auto"/>
            <w:right w:val="none" w:sz="0" w:space="0" w:color="auto"/>
          </w:divBdr>
        </w:div>
      </w:divsChild>
    </w:div>
    <w:div w:id="237831643">
      <w:bodyDiv w:val="1"/>
      <w:marLeft w:val="0"/>
      <w:marRight w:val="0"/>
      <w:marTop w:val="0"/>
      <w:marBottom w:val="0"/>
      <w:divBdr>
        <w:top w:val="none" w:sz="0" w:space="0" w:color="auto"/>
        <w:left w:val="none" w:sz="0" w:space="0" w:color="auto"/>
        <w:bottom w:val="none" w:sz="0" w:space="0" w:color="auto"/>
        <w:right w:val="none" w:sz="0" w:space="0" w:color="auto"/>
      </w:divBdr>
      <w:divsChild>
        <w:div w:id="54352770">
          <w:marLeft w:val="0"/>
          <w:marRight w:val="0"/>
          <w:marTop w:val="0"/>
          <w:marBottom w:val="0"/>
          <w:divBdr>
            <w:top w:val="none" w:sz="0" w:space="0" w:color="auto"/>
            <w:left w:val="none" w:sz="0" w:space="0" w:color="auto"/>
            <w:bottom w:val="none" w:sz="0" w:space="0" w:color="auto"/>
            <w:right w:val="none" w:sz="0" w:space="0" w:color="auto"/>
          </w:divBdr>
        </w:div>
        <w:div w:id="643774546">
          <w:marLeft w:val="0"/>
          <w:marRight w:val="0"/>
          <w:marTop w:val="0"/>
          <w:marBottom w:val="0"/>
          <w:divBdr>
            <w:top w:val="none" w:sz="0" w:space="0" w:color="auto"/>
            <w:left w:val="none" w:sz="0" w:space="0" w:color="auto"/>
            <w:bottom w:val="none" w:sz="0" w:space="0" w:color="auto"/>
            <w:right w:val="none" w:sz="0" w:space="0" w:color="auto"/>
          </w:divBdr>
        </w:div>
        <w:div w:id="1072238303">
          <w:marLeft w:val="0"/>
          <w:marRight w:val="0"/>
          <w:marTop w:val="0"/>
          <w:marBottom w:val="0"/>
          <w:divBdr>
            <w:top w:val="none" w:sz="0" w:space="0" w:color="auto"/>
            <w:left w:val="none" w:sz="0" w:space="0" w:color="auto"/>
            <w:bottom w:val="none" w:sz="0" w:space="0" w:color="auto"/>
            <w:right w:val="none" w:sz="0" w:space="0" w:color="auto"/>
          </w:divBdr>
        </w:div>
      </w:divsChild>
    </w:div>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688914941">
      <w:bodyDiv w:val="1"/>
      <w:marLeft w:val="0"/>
      <w:marRight w:val="0"/>
      <w:marTop w:val="0"/>
      <w:marBottom w:val="0"/>
      <w:divBdr>
        <w:top w:val="none" w:sz="0" w:space="0" w:color="auto"/>
        <w:left w:val="none" w:sz="0" w:space="0" w:color="auto"/>
        <w:bottom w:val="none" w:sz="0" w:space="0" w:color="auto"/>
        <w:right w:val="none" w:sz="0" w:space="0" w:color="auto"/>
      </w:divBdr>
    </w:div>
    <w:div w:id="798303915">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245645354">
      <w:bodyDiv w:val="1"/>
      <w:marLeft w:val="0"/>
      <w:marRight w:val="0"/>
      <w:marTop w:val="0"/>
      <w:marBottom w:val="0"/>
      <w:divBdr>
        <w:top w:val="none" w:sz="0" w:space="0" w:color="auto"/>
        <w:left w:val="none" w:sz="0" w:space="0" w:color="auto"/>
        <w:bottom w:val="none" w:sz="0" w:space="0" w:color="auto"/>
        <w:right w:val="none" w:sz="0" w:space="0" w:color="auto"/>
      </w:divBdr>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 w:id="1558203537">
      <w:bodyDiv w:val="1"/>
      <w:marLeft w:val="0"/>
      <w:marRight w:val="0"/>
      <w:marTop w:val="0"/>
      <w:marBottom w:val="0"/>
      <w:divBdr>
        <w:top w:val="none" w:sz="0" w:space="0" w:color="auto"/>
        <w:left w:val="none" w:sz="0" w:space="0" w:color="auto"/>
        <w:bottom w:val="none" w:sz="0" w:space="0" w:color="auto"/>
        <w:right w:val="none" w:sz="0" w:space="0" w:color="auto"/>
      </w:divBdr>
    </w:div>
    <w:div w:id="1665355089">
      <w:bodyDiv w:val="1"/>
      <w:marLeft w:val="0"/>
      <w:marRight w:val="0"/>
      <w:marTop w:val="0"/>
      <w:marBottom w:val="0"/>
      <w:divBdr>
        <w:top w:val="none" w:sz="0" w:space="0" w:color="auto"/>
        <w:left w:val="none" w:sz="0" w:space="0" w:color="auto"/>
        <w:bottom w:val="none" w:sz="0" w:space="0" w:color="auto"/>
        <w:right w:val="none" w:sz="0" w:space="0" w:color="auto"/>
      </w:divBdr>
    </w:div>
    <w:div w:id="17451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effective-professional-development" TargetMode="External"/><Relationship Id="rId18" Type="http://schemas.openxmlformats.org/officeDocument/2006/relationships/hyperlink" Target="https://educationendowmentfoundation.org.uk/education-evidence/teaching-learning-toolkit/reading-comprehension-strategies" TargetMode="External"/><Relationship Id="rId26" Type="http://schemas.openxmlformats.org/officeDocument/2006/relationships/hyperlink" Target="https://educationendowmentfoundation.org.uk/education-evidence/guidance-reports/behaviour" TargetMode="External"/><Relationship Id="rId39" Type="http://schemas.openxmlformats.org/officeDocument/2006/relationships/hyperlink" Target="https://www.staplehurstschool.co.uk/school-info/pupil-premium-and-recovery-funding" TargetMode="External"/><Relationship Id="rId21" Type="http://schemas.openxmlformats.org/officeDocument/2006/relationships/hyperlink" Target="https://educationendowmentfoundation.org.uk/education-evidence/teaching-learning-toolkit/phonics" TargetMode="External"/><Relationship Id="rId34" Type="http://schemas.openxmlformats.org/officeDocument/2006/relationships/hyperlink" Target="https://educationendowmentfoundation.org.uk/education-evidence/teaching-learning-toolkit/parental-engagement"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education-evidence/teaching-learning-toolkit/feedback" TargetMode="External"/><Relationship Id="rId29" Type="http://schemas.openxmlformats.org/officeDocument/2006/relationships/hyperlink" Target="https://educationendowmentfoundation.org.uk/education-evidence/teaching-learning-toolkit/oral-language-intervention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ducationendowmentfoundation.org.uk/education-evidence/teaching-learning-toolkit/teaching-assistant-interventions" TargetMode="External"/><Relationship Id="rId32" Type="http://schemas.openxmlformats.org/officeDocument/2006/relationships/hyperlink" Target="https://educationendowmentfoundation.org.uk/education-evidence/teaching-learning-toolkit/physical-activity" TargetMode="External"/><Relationship Id="rId37" Type="http://schemas.openxmlformats.org/officeDocument/2006/relationships/hyperlink" Target="https://cms.bps.org.uk/sites/default/files/2022-07/Behaviour%20Change%20-%20School%20attendance%2C%20exclusion%20and%20persistent%20absence%20%282017%29.pdf" TargetMode="External"/><Relationship Id="rId40" Type="http://schemas.openxmlformats.org/officeDocument/2006/relationships/hyperlink" Target="https://educationendowmentfoundation.org.uk/education-evidence/teaching-learning-toolkit/feedback"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teaching-assistants"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education-evidence/evidence-reviews/early-language" TargetMode="External"/><Relationship Id="rId36" Type="http://schemas.openxmlformats.org/officeDocument/2006/relationships/hyperlink" Target="https://assets.publishing.service.gov.uk/government/uploads/system/uploads/attachment_data/file/413197/The_Pupil_Premium_-_How_schools_are_spending_the_funding.pdf"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small-group-tuition" TargetMode="External"/><Relationship Id="rId31" Type="http://schemas.openxmlformats.org/officeDocument/2006/relationships/hyperlink" Target="https://educationendowmentfoundation.org.uk/guidance-for-teachers/life-skills-enrichm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327944/coaching-for-teaching-and-learning.pdf" TargetMode="External"/><Relationship Id="rId22" Type="http://schemas.openxmlformats.org/officeDocument/2006/relationships/hyperlink" Target="https://educationendowmentfoundation.org.uk/education-evidence/teaching-learning-toolkit/oral-language-interventions" TargetMode="External"/><Relationship Id="rId27" Type="http://schemas.openxmlformats.org/officeDocument/2006/relationships/hyperlink" Target="https://www.nurtureuk.org/research-evidence/reports/" TargetMode="External"/><Relationship Id="rId30" Type="http://schemas.openxmlformats.org/officeDocument/2006/relationships/hyperlink" Target="https://www.cambscommunityservices.nhs.uk/docs/default-source/leaflets---sensory-strategy-leaflets---april-2015/0218---sensory-circuits---info-for-teachers---april-2018.pdf?sfvrsn=8" TargetMode="External"/><Relationship Id="rId35" Type="http://schemas.openxmlformats.org/officeDocument/2006/relationships/hyperlink" Target="https://assets.publishing.service.gov.uk/government/uploads/system/uploads/attachment_data/file/473975/DFE-RB411_Supporting_the_attainment_of_disadvantaged_pupils_brief.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473975/DFE-RB411_Supporting_the_attainment_of_disadvantaged_pupils_brief.pdf"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yperlink" Target="https://educationendowmentfoundation.org.uk/education-evidence/teaching-learning-toolkit/phonics" TargetMode="External"/><Relationship Id="rId33" Type="http://schemas.openxmlformats.org/officeDocument/2006/relationships/hyperlink" Target="https://www.bacp.co.uk/news/news-from-bacp/2021/21-january-effectiveness-of-school-counselling-revealed-in-new-research/" TargetMode="External"/><Relationship Id="rId38" Type="http://schemas.openxmlformats.org/officeDocument/2006/relationships/hyperlink" Target="https://educationendowmentfoundation.org.uk/educationevidence/guidance-reports/supporting-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E3FDF2101AE4AA2E9B4B5D92E57A3" ma:contentTypeVersion="15" ma:contentTypeDescription="Create a new document." ma:contentTypeScope="" ma:versionID="a4fae64b9b383e0ea4600e7b18228715">
  <xsd:schema xmlns:xsd="http://www.w3.org/2001/XMLSchema" xmlns:xs="http://www.w3.org/2001/XMLSchema" xmlns:p="http://schemas.microsoft.com/office/2006/metadata/properties" xmlns:ns2="be725bc7-e494-4dc5-9b71-7a84d8a083ea" xmlns:ns3="fe514bdd-909f-41f7-966e-c795c5038fa4" targetNamespace="http://schemas.microsoft.com/office/2006/metadata/properties" ma:root="true" ma:fieldsID="44761d62d68b451787cae300802fba36" ns2:_="" ns3:_="">
    <xsd:import namespace="be725bc7-e494-4dc5-9b71-7a84d8a083ea"/>
    <xsd:import namespace="fe514bdd-909f-41f7-966e-c795c5038f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25bc7-e494-4dc5-9b71-7a84d8a0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8d33d3-1e99-4729-aad3-98eb676ecad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14bdd-909f-41f7-966e-c795c5038f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ab796e-645b-45bd-9835-0f98a373bc35}" ma:internalName="TaxCatchAll" ma:showField="CatchAllData" ma:web="fe514bdd-909f-41f7-966e-c795c5038f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514bdd-909f-41f7-966e-c795c5038fa4"/>
    <lcf76f155ced4ddcb4097134ff3c332f xmlns="be725bc7-e494-4dc5-9b71-7a84d8a083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1B745-353D-4904-AF9F-5D64C5187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25bc7-e494-4dc5-9b71-7a84d8a083ea"/>
    <ds:schemaRef ds:uri="fe514bdd-909f-41f7-966e-c795c503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9742F592-7B5D-4BFD-9FBA-3B80E7716E48}">
  <ds:schemaRefs>
    <ds:schemaRef ds:uri="http://schemas.openxmlformats.org/officeDocument/2006/bibliography"/>
  </ds:schemaRefs>
</ds:datastoreItem>
</file>

<file path=customXml/itemProps4.xml><?xml version="1.0" encoding="utf-8"?>
<ds:datastoreItem xmlns:ds="http://schemas.openxmlformats.org/officeDocument/2006/customXml" ds:itemID="{2A6E3381-3D29-432E-8356-9A75E7F3FFD4}">
  <ds:schemaRefs>
    <ds:schemaRef ds:uri="http://schemas.microsoft.com/office/2006/documentManagement/types"/>
    <ds:schemaRef ds:uri="fe514bdd-909f-41f7-966e-c795c5038fa4"/>
    <ds:schemaRef ds:uri="http://schemas.microsoft.com/office/infopath/2007/PartnerControls"/>
    <ds:schemaRef ds:uri="http://www.w3.org/XML/1998/namespace"/>
    <ds:schemaRef ds:uri="http://purl.org/dc/dcmitype/"/>
    <ds:schemaRef ds:uri="http://purl.org/dc/elements/1.1/"/>
    <ds:schemaRef ds:uri="http://purl.org/dc/terms/"/>
    <ds:schemaRef ds:uri="http://schemas.openxmlformats.org/package/2006/metadata/core-properties"/>
    <ds:schemaRef ds:uri="be725bc7-e494-4dc5-9b71-7a84d8a083e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19</Pages>
  <Words>5083</Words>
  <Characters>28978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33994</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primary</dc:title>
  <dc:subject/>
  <dc:creator>Department for Education</dc:creator>
  <cp:keywords/>
  <dc:description/>
  <cp:lastModifiedBy>Mr J Tate</cp:lastModifiedBy>
  <cp:revision>480</cp:revision>
  <cp:lastPrinted>2014-09-17T13:26:00Z</cp:lastPrinted>
  <dcterms:created xsi:type="dcterms:W3CDTF">2024-08-05T19:47:00Z</dcterms:created>
  <dcterms:modified xsi:type="dcterms:W3CDTF">2024-09-15T17:40:00Z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0x0101008B6E3FDF2101AE4AA2E9B4B5D92E57A3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